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3B9B0BF" w:rsidR="00F72F4F" w:rsidRDefault="00F72F4F" w:rsidP="00F72F4F">
      <w:pPr>
        <w:pStyle w:val="CH"/>
      </w:pPr>
      <w:bookmarkStart w:id="0" w:name="historyclause"/>
      <w:r w:rsidRPr="006073EA">
        <w:t>3GPP RAN WG</w:t>
      </w:r>
      <w:r>
        <w:t>4</w:t>
      </w:r>
      <w:r w:rsidRPr="006073EA">
        <w:t xml:space="preserve"> Meeting #</w:t>
      </w:r>
      <w:r>
        <w:t>10</w:t>
      </w:r>
      <w:r w:rsidR="0001503B">
        <w:t>4</w:t>
      </w:r>
      <w:r w:rsidR="008D4262">
        <w:t>bis</w:t>
      </w:r>
      <w:r>
        <w:t>-e</w:t>
      </w:r>
      <w:r>
        <w:tab/>
      </w:r>
      <w:r>
        <w:tab/>
      </w:r>
      <w:r w:rsidR="00032A14" w:rsidRPr="00032A14">
        <w:t>R4-2215668</w:t>
      </w:r>
    </w:p>
    <w:p w14:paraId="4A8CACC6" w14:textId="1C21DCAC" w:rsidR="00F72F4F" w:rsidRPr="00FD166F" w:rsidRDefault="00DD07AA" w:rsidP="00F72F4F">
      <w:pPr>
        <w:pStyle w:val="CH"/>
        <w:tabs>
          <w:tab w:val="clear" w:pos="7920"/>
        </w:tabs>
        <w:rPr>
          <w:b w:val="0"/>
        </w:rPr>
      </w:pPr>
      <w:r>
        <w:t>Online</w:t>
      </w:r>
      <w:r w:rsidRPr="00EC4847">
        <w:t xml:space="preserve">, </w:t>
      </w:r>
      <w:r w:rsidR="008D4262">
        <w:t>October</w:t>
      </w:r>
      <w:r w:rsidRPr="00A14D3F">
        <w:t xml:space="preserve"> </w:t>
      </w:r>
      <w:r w:rsidR="0001503B">
        <w:t>1</w:t>
      </w:r>
      <w:r w:rsidR="008D4262">
        <w:t>0</w:t>
      </w:r>
      <w:r>
        <w:rPr>
          <w:vertAlign w:val="superscript"/>
        </w:rPr>
        <w:t>th</w:t>
      </w:r>
      <w:r w:rsidRPr="00A14D3F">
        <w:t xml:space="preserve"> – </w:t>
      </w:r>
      <w:r w:rsidR="008D4262">
        <w:t>19</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31CB6FEF" w:rsidR="00D309CC" w:rsidRPr="0008103A" w:rsidRDefault="00D309CC" w:rsidP="00D309CC">
      <w:pPr>
        <w:pStyle w:val="CH"/>
        <w:rPr>
          <w:b w:val="0"/>
        </w:rPr>
      </w:pPr>
      <w:r w:rsidRPr="0008103A">
        <w:t>Agenda item:</w:t>
      </w:r>
      <w:r>
        <w:tab/>
      </w:r>
      <w:r w:rsidR="005876FE">
        <w:t>9.3</w:t>
      </w:r>
    </w:p>
    <w:p w14:paraId="4DBE005A" w14:textId="4DFA2DBD" w:rsidR="00D309CC" w:rsidRPr="0008103A" w:rsidRDefault="00D309CC" w:rsidP="00D309CC">
      <w:pPr>
        <w:pStyle w:val="CH"/>
        <w:rPr>
          <w:b w:val="0"/>
        </w:rPr>
      </w:pPr>
      <w:r>
        <w:t>Source:</w:t>
      </w:r>
      <w:r>
        <w:tab/>
        <w:t>Apple</w:t>
      </w:r>
    </w:p>
    <w:p w14:paraId="0D2061A1" w14:textId="3758FF8F" w:rsidR="00D309CC" w:rsidRDefault="00D309CC" w:rsidP="00D309CC">
      <w:pPr>
        <w:pStyle w:val="CH"/>
      </w:pPr>
      <w:r w:rsidRPr="0008103A">
        <w:t>Title:</w:t>
      </w:r>
      <w:r w:rsidRPr="0008103A">
        <w:tab/>
      </w:r>
      <w:r w:rsidR="005876FE">
        <w:t>Issue for intra-band EN-DC combinations</w:t>
      </w:r>
      <w:r w:rsidR="00D603CA">
        <w:t xml:space="preserve"> </w:t>
      </w:r>
      <w:r w:rsidR="00AC0150">
        <w:t xml:space="preserve"> </w:t>
      </w:r>
    </w:p>
    <w:p w14:paraId="052B1E0C" w14:textId="6C50E8EA" w:rsidR="00104BC6" w:rsidRDefault="00104BC6" w:rsidP="00D309CC">
      <w:pPr>
        <w:pStyle w:val="CH"/>
      </w:pPr>
      <w:r>
        <w:t>WI/SI:</w:t>
      </w:r>
      <w:r>
        <w:tab/>
      </w:r>
    </w:p>
    <w:p w14:paraId="6C6D1281" w14:textId="71D34D60" w:rsidR="00104BC6" w:rsidRDefault="00104BC6" w:rsidP="00D309CC">
      <w:pPr>
        <w:pStyle w:val="CH"/>
        <w:rPr>
          <w:b w:val="0"/>
        </w:rPr>
      </w:pPr>
      <w:r>
        <w:t>Release:</w:t>
      </w:r>
      <w:r>
        <w:tab/>
      </w:r>
      <w:r w:rsidR="005876FE">
        <w:t>Rel-16</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01556AB" w14:textId="77777777" w:rsidR="00F073C3" w:rsidRDefault="005876FE" w:rsidP="009A1B25">
      <w:pPr>
        <w:spacing w:after="120"/>
        <w:jc w:val="both"/>
        <w:rPr>
          <w:rFonts w:ascii="Arial" w:hAnsi="Arial" w:cs="Arial"/>
          <w:sz w:val="20"/>
          <w:szCs w:val="20"/>
        </w:rPr>
      </w:pPr>
      <w:r w:rsidRPr="005876FE">
        <w:rPr>
          <w:rFonts w:ascii="Arial" w:hAnsi="Arial" w:cs="Arial"/>
          <w:sz w:val="20"/>
          <w:szCs w:val="20"/>
        </w:rPr>
        <w:t xml:space="preserve">Intra-band EN-DC combinations as contiguous or non-contiguous can be clearly differentiated when there is only one LTE CC and one NR CC in the combination, such as DC_(n)48AA (contiguous) and DC_48A_n48A (non-contiguous) where DL and UL are of the same configuration. However, when there are more than one CCs in LTE or/and NR cell groups, for certain combinations, RAN4’s definition of contiguous or non-contiguous in conjunction with RAN2 UE capability signaling design became ambiguous, such as DC_(n)48CA for DL with DC_48A_n48A as UL which is currently defined as contiguous EN-DC in 38.101-3 [1]. The issue associated with this ambiguity is that if UE signaled to the network that it only supports intra-band contiguous EN-DC for B48 and n48 through </w:t>
      </w:r>
      <w:r w:rsidRPr="00F073C3">
        <w:rPr>
          <w:rFonts w:ascii="Arial" w:hAnsi="Arial" w:cs="Arial"/>
          <w:i/>
          <w:iCs/>
          <w:sz w:val="20"/>
          <w:szCs w:val="20"/>
        </w:rPr>
        <w:t>intraBandENDC-support</w:t>
      </w:r>
      <w:r w:rsidRPr="005876FE">
        <w:rPr>
          <w:rFonts w:ascii="Arial" w:hAnsi="Arial" w:cs="Arial"/>
          <w:sz w:val="20"/>
          <w:szCs w:val="20"/>
        </w:rPr>
        <w:t xml:space="preserve"> which is only defined for the combination, but not for DL and UL separately, the network may schedule DC_(n)48CA for DL with DC_48A_n48A as UL for the UE as this combination is considered as intra-band contiguous EN-DC in current RAN4 specifications [1]. However, the UE may fail to support this combination as its UL did not have the capability to support non-contiguous configuration.</w:t>
      </w:r>
      <w:r w:rsidR="00F073C3">
        <w:rPr>
          <w:rFonts w:ascii="Arial" w:hAnsi="Arial" w:cs="Arial"/>
          <w:sz w:val="20"/>
          <w:szCs w:val="20"/>
        </w:rPr>
        <w:t xml:space="preserve"> </w:t>
      </w:r>
    </w:p>
    <w:p w14:paraId="5D74BC2E" w14:textId="77777777" w:rsidR="00F073C3" w:rsidRDefault="00F073C3" w:rsidP="00F073C3">
      <w:pPr>
        <w:jc w:val="both"/>
        <w:rPr>
          <w:rFonts w:ascii="Arial" w:hAnsi="Arial" w:cs="Arial"/>
          <w:sz w:val="20"/>
          <w:szCs w:val="20"/>
        </w:rPr>
      </w:pPr>
    </w:p>
    <w:p w14:paraId="69FE627A" w14:textId="52D2C3D7" w:rsidR="00F073C3" w:rsidRDefault="00F073C3" w:rsidP="009A1B25">
      <w:pPr>
        <w:spacing w:after="120"/>
        <w:jc w:val="both"/>
        <w:rPr>
          <w:rFonts w:ascii="Arial" w:hAnsi="Arial" w:cs="Arial"/>
          <w:sz w:val="20"/>
          <w:szCs w:val="20"/>
        </w:rPr>
      </w:pPr>
      <w:r>
        <w:rPr>
          <w:rFonts w:ascii="Arial" w:hAnsi="Arial" w:cs="Arial"/>
          <w:sz w:val="20"/>
          <w:szCs w:val="20"/>
        </w:rPr>
        <w:t xml:space="preserve">This issue has been discussed in RAN4 since RAN4 #97-e meeting [2] and remained unresolved for more than 22 months. The issue had also been raised to RAN #91-e meeting [3] and returned back to RAN4 for further discussions. And after 18 months, the issue was brought up to RAN meeting again in #97-e meeting [4] where the RAN conclusion was to </w:t>
      </w:r>
      <w:r w:rsidRPr="00F073C3">
        <w:rPr>
          <w:rFonts w:ascii="Arial" w:hAnsi="Arial" w:cs="Arial"/>
          <w:sz w:val="20"/>
          <w:szCs w:val="20"/>
        </w:rPr>
        <w:t>task RAN4 and RAN2 to have more discussion</w:t>
      </w:r>
      <w:r>
        <w:rPr>
          <w:rFonts w:ascii="Arial" w:hAnsi="Arial" w:cs="Arial"/>
          <w:sz w:val="20"/>
          <w:szCs w:val="20"/>
        </w:rPr>
        <w:t>s</w:t>
      </w:r>
      <w:r w:rsidRPr="00F073C3">
        <w:rPr>
          <w:rFonts w:ascii="Arial" w:hAnsi="Arial" w:cs="Arial"/>
          <w:sz w:val="20"/>
          <w:szCs w:val="20"/>
        </w:rPr>
        <w:t xml:space="preserve"> in Q4/22 to check the inconsistency issue described in RP-222646</w:t>
      </w:r>
      <w:r>
        <w:rPr>
          <w:rFonts w:ascii="Arial" w:hAnsi="Arial" w:cs="Arial"/>
          <w:sz w:val="20"/>
          <w:szCs w:val="20"/>
        </w:rPr>
        <w:t xml:space="preserve"> [</w:t>
      </w:r>
      <w:r w:rsidR="00BF306A">
        <w:rPr>
          <w:rFonts w:ascii="Arial" w:hAnsi="Arial" w:cs="Arial"/>
          <w:sz w:val="20"/>
          <w:szCs w:val="20"/>
        </w:rPr>
        <w:t>4</w:t>
      </w:r>
      <w:r>
        <w:rPr>
          <w:rFonts w:ascii="Arial" w:hAnsi="Arial" w:cs="Arial"/>
          <w:sz w:val="20"/>
          <w:szCs w:val="20"/>
        </w:rPr>
        <w:t xml:space="preserve">] and at least to address the following </w:t>
      </w:r>
      <w:r w:rsidRPr="00F073C3">
        <w:rPr>
          <w:rFonts w:ascii="Arial" w:hAnsi="Arial" w:cs="Arial"/>
          <w:sz w:val="20"/>
          <w:szCs w:val="20"/>
        </w:rPr>
        <w:t>two issue</w:t>
      </w:r>
      <w:r>
        <w:rPr>
          <w:rFonts w:ascii="Arial" w:hAnsi="Arial" w:cs="Arial"/>
          <w:sz w:val="20"/>
          <w:szCs w:val="20"/>
        </w:rPr>
        <w:t>s:</w:t>
      </w:r>
    </w:p>
    <w:p w14:paraId="710C3DBD" w14:textId="31924B39" w:rsidR="00F073C3" w:rsidRDefault="00F073C3" w:rsidP="00F073C3">
      <w:pPr>
        <w:pStyle w:val="ListParagraph"/>
        <w:numPr>
          <w:ilvl w:val="0"/>
          <w:numId w:val="26"/>
        </w:numPr>
        <w:spacing w:before="120" w:after="120"/>
        <w:jc w:val="both"/>
        <w:rPr>
          <w:rFonts w:ascii="Arial" w:hAnsi="Arial" w:cs="Arial"/>
          <w:sz w:val="20"/>
          <w:szCs w:val="20"/>
        </w:rPr>
      </w:pPr>
      <w:r w:rsidRPr="00F073C3">
        <w:rPr>
          <w:rFonts w:ascii="Arial" w:hAnsi="Arial" w:cs="Arial"/>
          <w:sz w:val="20"/>
          <w:szCs w:val="20"/>
        </w:rPr>
        <w:t>Whether configurations in Case 3 and Case 4 are valid from RAN4 and RAN2 point of view respectively.</w:t>
      </w:r>
    </w:p>
    <w:p w14:paraId="545CA6EB" w14:textId="77777777" w:rsidR="00F073C3" w:rsidRPr="00F073C3" w:rsidRDefault="00F073C3" w:rsidP="00F073C3">
      <w:pPr>
        <w:pStyle w:val="ListParagraph"/>
        <w:spacing w:before="120" w:after="120"/>
        <w:jc w:val="both"/>
        <w:rPr>
          <w:rFonts w:ascii="Arial" w:hAnsi="Arial" w:cs="Arial"/>
          <w:sz w:val="13"/>
          <w:szCs w:val="13"/>
        </w:rPr>
      </w:pPr>
    </w:p>
    <w:p w14:paraId="18CADBF3" w14:textId="3CED1B40" w:rsidR="00F073C3" w:rsidRPr="00F073C3" w:rsidRDefault="00F073C3" w:rsidP="00F073C3">
      <w:pPr>
        <w:pStyle w:val="ListParagraph"/>
        <w:numPr>
          <w:ilvl w:val="0"/>
          <w:numId w:val="26"/>
        </w:numPr>
        <w:spacing w:before="120" w:after="240"/>
        <w:jc w:val="both"/>
        <w:rPr>
          <w:rFonts w:ascii="Arial" w:hAnsi="Arial" w:cs="Arial"/>
          <w:sz w:val="20"/>
          <w:szCs w:val="20"/>
        </w:rPr>
      </w:pPr>
      <w:r w:rsidRPr="00F073C3">
        <w:rPr>
          <w:rFonts w:ascii="Arial" w:hAnsi="Arial" w:cs="Arial"/>
          <w:sz w:val="20"/>
          <w:szCs w:val="20"/>
        </w:rPr>
        <w:t xml:space="preserve">In the case of configuration in Case 3 and/or in case of configuration in Case 4 are(is) confirmed as valid, whether a solution is necessary in RAN2 to address the ambiguity issue for configurations on some intra-band EN-DC band combinations with more than 2 carriers from Rel-15.  </w:t>
      </w:r>
      <w:r w:rsidR="005876FE" w:rsidRPr="00F073C3">
        <w:rPr>
          <w:rFonts w:ascii="Arial" w:hAnsi="Arial" w:cs="Arial"/>
          <w:sz w:val="20"/>
          <w:szCs w:val="20"/>
        </w:rPr>
        <w:t xml:space="preserve"> </w:t>
      </w:r>
    </w:p>
    <w:p w14:paraId="06E92CC7" w14:textId="44788C87" w:rsidR="008E7986" w:rsidRPr="009A1B25" w:rsidRDefault="005876FE" w:rsidP="00F073C3">
      <w:pPr>
        <w:spacing w:after="120"/>
        <w:jc w:val="both"/>
        <w:rPr>
          <w:rFonts w:ascii="Arial" w:hAnsi="Arial" w:cs="Arial"/>
          <w:sz w:val="20"/>
          <w:szCs w:val="20"/>
        </w:rPr>
      </w:pPr>
      <w:r w:rsidRPr="005876FE">
        <w:rPr>
          <w:rFonts w:ascii="Arial" w:hAnsi="Arial" w:cs="Arial"/>
          <w:sz w:val="20"/>
          <w:szCs w:val="20"/>
        </w:rPr>
        <w:t xml:space="preserve">In this contribution, we share our views on </w:t>
      </w:r>
      <w:r w:rsidR="00F073C3">
        <w:rPr>
          <w:rFonts w:ascii="Arial" w:hAnsi="Arial" w:cs="Arial"/>
          <w:sz w:val="20"/>
          <w:szCs w:val="20"/>
        </w:rPr>
        <w:t xml:space="preserve">the validity of the Case 3 and Case 4 configurations and propose the proponent companies to reconsider whether there would be any merit to operate those configurations after our technical assessment.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F073C3">
      <w:pPr>
        <w:jc w:val="both"/>
        <w:rPr>
          <w:rFonts w:ascii="Arial" w:hAnsi="Arial" w:cs="Arial"/>
          <w:bCs/>
          <w:sz w:val="20"/>
          <w:szCs w:val="20"/>
          <w:lang w:val="en-GB"/>
        </w:rPr>
      </w:pPr>
    </w:p>
    <w:p w14:paraId="2DB22F06" w14:textId="77777777" w:rsidR="00F073C3" w:rsidRDefault="00F073C3" w:rsidP="00F073C3">
      <w:pPr>
        <w:spacing w:after="120"/>
        <w:jc w:val="both"/>
        <w:rPr>
          <w:rFonts w:ascii="Arial" w:hAnsi="Arial" w:cs="Arial"/>
          <w:bCs/>
          <w:sz w:val="20"/>
          <w:szCs w:val="20"/>
        </w:rPr>
      </w:pPr>
      <w:r>
        <w:rPr>
          <w:rFonts w:ascii="Arial" w:hAnsi="Arial" w:cs="Arial"/>
          <w:bCs/>
          <w:sz w:val="20"/>
          <w:szCs w:val="20"/>
        </w:rPr>
        <w:t xml:space="preserve">Table 2-1 lists all the concerned Case 3 configurations recaptured from TS 38.101-3 Table </w:t>
      </w:r>
      <w:r w:rsidRPr="00F073C3">
        <w:rPr>
          <w:rFonts w:ascii="Arial" w:hAnsi="Arial" w:cs="Arial"/>
          <w:bCs/>
          <w:sz w:val="20"/>
          <w:szCs w:val="20"/>
        </w:rPr>
        <w:t>5.5B.2-1</w:t>
      </w:r>
      <w:r>
        <w:rPr>
          <w:rFonts w:ascii="Arial" w:hAnsi="Arial" w:cs="Arial"/>
          <w:bCs/>
          <w:sz w:val="20"/>
          <w:szCs w:val="20"/>
        </w:rPr>
        <w:t xml:space="preserve"> for intra-band contiguous EN-DC and Table 2-2 lists the only two concerned Case 4 configurations in TS 38.101-3 Table </w:t>
      </w:r>
      <w:r w:rsidRPr="00F073C3">
        <w:rPr>
          <w:rFonts w:ascii="Arial" w:hAnsi="Arial" w:cs="Arial"/>
          <w:bCs/>
          <w:sz w:val="20"/>
          <w:szCs w:val="20"/>
        </w:rPr>
        <w:t>5.5B.</w:t>
      </w:r>
      <w:r>
        <w:rPr>
          <w:rFonts w:ascii="Arial" w:hAnsi="Arial" w:cs="Arial"/>
          <w:bCs/>
          <w:sz w:val="20"/>
          <w:szCs w:val="20"/>
        </w:rPr>
        <w:t>3</w:t>
      </w:r>
      <w:r w:rsidRPr="00F073C3">
        <w:rPr>
          <w:rFonts w:ascii="Arial" w:hAnsi="Arial" w:cs="Arial"/>
          <w:bCs/>
          <w:sz w:val="20"/>
          <w:szCs w:val="20"/>
        </w:rPr>
        <w:t>-1</w:t>
      </w:r>
      <w:r>
        <w:rPr>
          <w:rFonts w:ascii="Arial" w:hAnsi="Arial" w:cs="Arial"/>
          <w:bCs/>
          <w:sz w:val="20"/>
          <w:szCs w:val="20"/>
        </w:rPr>
        <w:t xml:space="preserve"> for intra-band non-contiguous EN-DC.</w:t>
      </w:r>
    </w:p>
    <w:p w14:paraId="754EF934" w14:textId="77777777" w:rsidR="00F073C3" w:rsidRDefault="00F073C3" w:rsidP="00F073C3">
      <w:pPr>
        <w:jc w:val="both"/>
        <w:rPr>
          <w:rFonts w:ascii="Arial" w:hAnsi="Arial" w:cs="Arial"/>
          <w:bCs/>
          <w:sz w:val="20"/>
          <w:szCs w:val="20"/>
        </w:rPr>
      </w:pPr>
    </w:p>
    <w:p w14:paraId="65C2C7FD" w14:textId="1DEC6FAD" w:rsidR="00F073C3" w:rsidRDefault="00F073C3" w:rsidP="00F073C3">
      <w:pPr>
        <w:spacing w:after="120"/>
        <w:jc w:val="both"/>
        <w:rPr>
          <w:rFonts w:ascii="Arial" w:hAnsi="Arial" w:cs="Arial"/>
          <w:bCs/>
          <w:sz w:val="20"/>
          <w:szCs w:val="20"/>
        </w:rPr>
      </w:pPr>
      <w:r>
        <w:rPr>
          <w:rFonts w:ascii="Arial" w:hAnsi="Arial" w:cs="Arial"/>
          <w:bCs/>
          <w:sz w:val="20"/>
          <w:szCs w:val="20"/>
        </w:rPr>
        <w:t xml:space="preserve">In our view, the validity of these configurations can be interpreted differently, depending on which aspect is being used for the judgement. If purely from the spectrum allocations perspective without taking into account UE capability and the associated signaling, all these configurations can be viable. However, if we resemble the contiguous EN-DC to the contiguous CA fallback requirement, the Case 3 configurations would not be valid. The reason is </w:t>
      </w:r>
      <w:r w:rsidR="008832EB">
        <w:rPr>
          <w:rFonts w:ascii="Arial" w:hAnsi="Arial" w:cs="Arial"/>
          <w:bCs/>
          <w:sz w:val="20"/>
          <w:szCs w:val="20"/>
        </w:rPr>
        <w:t xml:space="preserve">that </w:t>
      </w:r>
      <w:r>
        <w:rPr>
          <w:rFonts w:ascii="Arial" w:hAnsi="Arial" w:cs="Arial"/>
          <w:bCs/>
          <w:sz w:val="20"/>
          <w:szCs w:val="20"/>
        </w:rPr>
        <w:t xml:space="preserve">in a band combination, the UL configuration is either the same as DL configuration </w:t>
      </w:r>
      <w:r>
        <w:rPr>
          <w:rFonts w:ascii="Arial" w:hAnsi="Arial" w:cs="Arial"/>
          <w:bCs/>
          <w:sz w:val="20"/>
          <w:szCs w:val="20"/>
        </w:rPr>
        <w:lastRenderedPageBreak/>
        <w:t>or belongs to the DL fallback configurations</w:t>
      </w:r>
      <w:r w:rsidR="005155F4">
        <w:rPr>
          <w:rFonts w:ascii="Arial" w:hAnsi="Arial" w:cs="Arial"/>
          <w:bCs/>
          <w:sz w:val="20"/>
          <w:szCs w:val="20"/>
        </w:rPr>
        <w:t>. H</w:t>
      </w:r>
      <w:r>
        <w:rPr>
          <w:rFonts w:ascii="Arial" w:hAnsi="Arial" w:cs="Arial"/>
          <w:bCs/>
          <w:sz w:val="20"/>
          <w:szCs w:val="20"/>
        </w:rPr>
        <w:t>owever, 3GPP has never allowed a contiguous configuration to fall back to a non-contiguous configuration due to that the RF requirements can be quite different and a UE supporting a higher order contiguous configuration may not also support the lower order non-contiguous configuration. Therefore, despite the existing signaling design for CA would allow UE to signal DL configuration and UL configuration separately, there has never been any intra-band CA combination specified with contiguous DL configuration paired with a non-contiguous UL configuration.</w:t>
      </w:r>
    </w:p>
    <w:p w14:paraId="3782BE99" w14:textId="22E5D255" w:rsidR="0088727A" w:rsidRDefault="00F073C3" w:rsidP="00F073C3">
      <w:pPr>
        <w:jc w:val="both"/>
        <w:rPr>
          <w:rFonts w:ascii="Arial" w:hAnsi="Arial" w:cs="Arial"/>
          <w:bCs/>
          <w:sz w:val="20"/>
          <w:szCs w:val="20"/>
        </w:rPr>
      </w:pPr>
      <w:r>
        <w:rPr>
          <w:rFonts w:ascii="Arial" w:hAnsi="Arial" w:cs="Arial"/>
          <w:bCs/>
          <w:sz w:val="20"/>
          <w:szCs w:val="20"/>
        </w:rPr>
        <w:t xml:space="preserve">       </w:t>
      </w:r>
      <w:r w:rsidR="0088727A">
        <w:rPr>
          <w:rFonts w:ascii="Arial" w:hAnsi="Arial" w:cs="Arial"/>
          <w:bCs/>
          <w:sz w:val="20"/>
          <w:szCs w:val="20"/>
        </w:rPr>
        <w:t xml:space="preserve">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4"/>
        <w:gridCol w:w="1886"/>
      </w:tblGrid>
      <w:tr w:rsidR="00F073C3" w:rsidRPr="00B56A4D" w14:paraId="6312D91F" w14:textId="77777777" w:rsidTr="009720FA">
        <w:trPr>
          <w:trHeight w:val="145"/>
          <w:jc w:val="center"/>
        </w:trPr>
        <w:tc>
          <w:tcPr>
            <w:tcW w:w="2159" w:type="pct"/>
            <w:shd w:val="clear" w:color="auto" w:fill="auto"/>
            <w:noWrap/>
          </w:tcPr>
          <w:p w14:paraId="62F6348B" w14:textId="77777777" w:rsidR="00F073C3" w:rsidRPr="00B56A4D" w:rsidRDefault="00F073C3" w:rsidP="009720FA">
            <w:pPr>
              <w:pStyle w:val="TAH"/>
              <w:rPr>
                <w:lang w:eastAsia="fi-FI"/>
              </w:rPr>
            </w:pPr>
            <w:r w:rsidRPr="00B56A4D">
              <w:rPr>
                <w:lang w:eastAsia="fi-FI"/>
              </w:rPr>
              <w:t>EN-DC</w:t>
            </w:r>
          </w:p>
          <w:p w14:paraId="1A4A98EE" w14:textId="77777777" w:rsidR="00F073C3" w:rsidRPr="00B56A4D" w:rsidRDefault="00F073C3" w:rsidP="009720FA">
            <w:pPr>
              <w:pStyle w:val="TAH"/>
              <w:rPr>
                <w:lang w:eastAsia="fi-FI"/>
              </w:rPr>
            </w:pPr>
            <w:r w:rsidRPr="00B56A4D">
              <w:rPr>
                <w:lang w:eastAsia="fi-FI"/>
              </w:rPr>
              <w:t>configuration</w:t>
            </w:r>
          </w:p>
        </w:tc>
        <w:tc>
          <w:tcPr>
            <w:tcW w:w="2841" w:type="pct"/>
          </w:tcPr>
          <w:p w14:paraId="3AD9B389" w14:textId="77777777" w:rsidR="00F073C3" w:rsidRPr="00B56A4D" w:rsidRDefault="00F073C3" w:rsidP="009720FA">
            <w:pPr>
              <w:pStyle w:val="TAH"/>
              <w:rPr>
                <w:lang w:val="fr-FR" w:eastAsia="fi-FI"/>
              </w:rPr>
            </w:pPr>
            <w:r w:rsidRPr="00B56A4D">
              <w:rPr>
                <w:lang w:val="fr-FR" w:eastAsia="fi-FI"/>
              </w:rPr>
              <w:t>Uplink EN-DC</w:t>
            </w:r>
          </w:p>
          <w:p w14:paraId="4CC956C6" w14:textId="77777777" w:rsidR="00F073C3" w:rsidRPr="00B56A4D" w:rsidRDefault="00F073C3" w:rsidP="009720FA">
            <w:pPr>
              <w:pStyle w:val="TAH"/>
              <w:rPr>
                <w:lang w:val="fr-FR" w:eastAsia="fi-FI"/>
              </w:rPr>
            </w:pPr>
            <w:r w:rsidRPr="00B56A4D">
              <w:rPr>
                <w:lang w:val="fr-FR" w:eastAsia="fi-FI"/>
              </w:rPr>
              <w:t>configuration</w:t>
            </w:r>
          </w:p>
        </w:tc>
      </w:tr>
      <w:tr w:rsidR="00F073C3" w:rsidRPr="00B56A4D" w14:paraId="0C3E5AB9" w14:textId="77777777" w:rsidTr="009720FA">
        <w:trPr>
          <w:trHeight w:val="145"/>
          <w:jc w:val="center"/>
        </w:trPr>
        <w:tc>
          <w:tcPr>
            <w:tcW w:w="2159" w:type="pct"/>
            <w:shd w:val="clear" w:color="auto" w:fill="auto"/>
            <w:noWrap/>
          </w:tcPr>
          <w:p w14:paraId="65206961" w14:textId="77777777" w:rsidR="00F073C3" w:rsidRPr="00B56A4D" w:rsidRDefault="00F073C3" w:rsidP="009720FA">
            <w:pPr>
              <w:pStyle w:val="TAC"/>
              <w:rPr>
                <w:vertAlign w:val="superscript"/>
                <w:lang w:val="de-DE"/>
              </w:rPr>
            </w:pPr>
            <w:r w:rsidRPr="00B56A4D">
              <w:rPr>
                <w:lang w:val="de-DE" w:eastAsia="fi-FI"/>
              </w:rPr>
              <w:t>DC_(n)41A</w:t>
            </w:r>
            <w:r w:rsidRPr="00B56A4D">
              <w:rPr>
                <w:lang w:val="de-DE" w:eastAsia="zh-CN"/>
              </w:rPr>
              <w:t>B</w:t>
            </w:r>
          </w:p>
          <w:p w14:paraId="27779664" w14:textId="77777777" w:rsidR="00F073C3" w:rsidRPr="00B56A4D" w:rsidRDefault="00F073C3" w:rsidP="009720FA">
            <w:pPr>
              <w:pStyle w:val="TAC"/>
              <w:rPr>
                <w:lang w:val="de-DE" w:eastAsia="fi-FI"/>
              </w:rPr>
            </w:pPr>
            <w:r w:rsidRPr="00B56A4D">
              <w:rPr>
                <w:lang w:val="de-DE" w:eastAsia="fi-FI"/>
              </w:rPr>
              <w:t>DC_(n)41CA</w:t>
            </w:r>
          </w:p>
          <w:p w14:paraId="31D1403D" w14:textId="77777777" w:rsidR="00F073C3" w:rsidRPr="00B56A4D" w:rsidRDefault="00F073C3" w:rsidP="009720FA">
            <w:pPr>
              <w:pStyle w:val="TAC"/>
              <w:rPr>
                <w:lang w:eastAsia="fi-FI"/>
              </w:rPr>
            </w:pPr>
            <w:r w:rsidRPr="00B56A4D">
              <w:rPr>
                <w:lang w:eastAsia="fi-FI"/>
              </w:rPr>
              <w:t>DC_(n)41DA</w:t>
            </w:r>
          </w:p>
        </w:tc>
        <w:tc>
          <w:tcPr>
            <w:tcW w:w="2841" w:type="pct"/>
            <w:vAlign w:val="center"/>
          </w:tcPr>
          <w:p w14:paraId="439A29B2" w14:textId="77777777" w:rsidR="00F073C3" w:rsidRPr="00B56A4D" w:rsidRDefault="00F073C3" w:rsidP="009720FA">
            <w:pPr>
              <w:pStyle w:val="TAC"/>
              <w:rPr>
                <w:lang w:eastAsia="fi-FI"/>
              </w:rPr>
            </w:pPr>
            <w:r w:rsidRPr="00B56A4D">
              <w:rPr>
                <w:lang w:eastAsia="fi-FI"/>
              </w:rPr>
              <w:t>DC_41A_n41A</w:t>
            </w:r>
          </w:p>
        </w:tc>
      </w:tr>
      <w:tr w:rsidR="00F073C3" w:rsidRPr="00B56A4D" w14:paraId="1BEEEFB4" w14:textId="77777777" w:rsidTr="009720FA">
        <w:trPr>
          <w:trHeight w:val="145"/>
          <w:jc w:val="center"/>
        </w:trPr>
        <w:tc>
          <w:tcPr>
            <w:tcW w:w="2159" w:type="pct"/>
            <w:shd w:val="clear" w:color="auto" w:fill="auto"/>
            <w:noWrap/>
          </w:tcPr>
          <w:p w14:paraId="4F2B2281" w14:textId="77777777" w:rsidR="00F073C3" w:rsidRPr="00B56A4D" w:rsidRDefault="00F073C3" w:rsidP="009720FA">
            <w:pPr>
              <w:pStyle w:val="TAC"/>
            </w:pPr>
            <w:r w:rsidRPr="00B56A4D">
              <w:rPr>
                <w:rFonts w:cs="Arial"/>
                <w:lang w:eastAsia="zh-CN"/>
              </w:rPr>
              <w:t>DC_(n)48CA</w:t>
            </w:r>
          </w:p>
        </w:tc>
        <w:tc>
          <w:tcPr>
            <w:tcW w:w="2841" w:type="pct"/>
          </w:tcPr>
          <w:p w14:paraId="44D78AA7" w14:textId="77777777" w:rsidR="00F073C3" w:rsidRPr="00B56A4D" w:rsidRDefault="00F073C3" w:rsidP="009720FA">
            <w:pPr>
              <w:pStyle w:val="TAC"/>
            </w:pPr>
            <w:r w:rsidRPr="00B56A4D">
              <w:rPr>
                <w:rFonts w:eastAsia="PMingLiU" w:cs="Arial"/>
              </w:rPr>
              <w:t>DC_</w:t>
            </w:r>
            <w:r w:rsidRPr="00B56A4D">
              <w:rPr>
                <w:rFonts w:cs="Arial"/>
                <w:lang w:eastAsia="zh-CN"/>
              </w:rPr>
              <w:t>48A_n48A</w:t>
            </w:r>
          </w:p>
        </w:tc>
      </w:tr>
      <w:tr w:rsidR="00F073C3" w:rsidRPr="00B56A4D" w14:paraId="09213540" w14:textId="77777777" w:rsidTr="009720FA">
        <w:trPr>
          <w:trHeight w:val="145"/>
          <w:jc w:val="center"/>
        </w:trPr>
        <w:tc>
          <w:tcPr>
            <w:tcW w:w="2159" w:type="pct"/>
            <w:shd w:val="clear" w:color="auto" w:fill="auto"/>
            <w:noWrap/>
          </w:tcPr>
          <w:p w14:paraId="386E875C" w14:textId="77777777" w:rsidR="00F073C3" w:rsidRPr="00B56A4D" w:rsidRDefault="00F073C3" w:rsidP="009720FA">
            <w:pPr>
              <w:pStyle w:val="TAC"/>
            </w:pPr>
            <w:r w:rsidRPr="00B56A4D">
              <w:rPr>
                <w:rFonts w:cs="Arial"/>
                <w:lang w:eastAsia="zh-CN"/>
              </w:rPr>
              <w:t>DC_(n)48DA</w:t>
            </w:r>
          </w:p>
        </w:tc>
        <w:tc>
          <w:tcPr>
            <w:tcW w:w="2841" w:type="pct"/>
          </w:tcPr>
          <w:p w14:paraId="034BAC64" w14:textId="77777777" w:rsidR="00F073C3" w:rsidRPr="00B56A4D" w:rsidRDefault="00F073C3" w:rsidP="009720FA">
            <w:pPr>
              <w:pStyle w:val="TAC"/>
            </w:pPr>
            <w:r w:rsidRPr="00B56A4D">
              <w:rPr>
                <w:rFonts w:eastAsia="PMingLiU" w:cs="Arial"/>
              </w:rPr>
              <w:t>DC_</w:t>
            </w:r>
            <w:r w:rsidRPr="00B56A4D">
              <w:rPr>
                <w:rFonts w:cs="Arial"/>
                <w:lang w:eastAsia="zh-CN"/>
              </w:rPr>
              <w:t>48A_n48A</w:t>
            </w:r>
          </w:p>
        </w:tc>
      </w:tr>
    </w:tbl>
    <w:p w14:paraId="63B731E5" w14:textId="77777777" w:rsidR="00F073C3" w:rsidRDefault="00F073C3" w:rsidP="00F073C3">
      <w:pPr>
        <w:jc w:val="center"/>
        <w:rPr>
          <w:rFonts w:ascii="Arial" w:hAnsi="Arial" w:cs="Arial"/>
          <w:sz w:val="20"/>
          <w:szCs w:val="20"/>
        </w:rPr>
      </w:pPr>
    </w:p>
    <w:p w14:paraId="40DFE09A" w14:textId="69348B4D" w:rsidR="00F073C3" w:rsidRDefault="00F073C3" w:rsidP="00F073C3">
      <w:pPr>
        <w:spacing w:after="120"/>
        <w:jc w:val="center"/>
        <w:rPr>
          <w:rFonts w:ascii="Arial" w:hAnsi="Arial" w:cs="Arial"/>
          <w:b/>
          <w:bCs/>
          <w:sz w:val="20"/>
          <w:szCs w:val="20"/>
        </w:rPr>
      </w:pPr>
      <w:r>
        <w:rPr>
          <w:rFonts w:ascii="Arial" w:hAnsi="Arial" w:cs="Arial"/>
          <w:b/>
          <w:sz w:val="20"/>
          <w:szCs w:val="20"/>
        </w:rPr>
        <w:t>Table</w:t>
      </w:r>
      <w:r w:rsidR="0075000F">
        <w:rPr>
          <w:rFonts w:ascii="Arial" w:hAnsi="Arial" w:cs="Arial"/>
          <w:b/>
          <w:sz w:val="20"/>
          <w:szCs w:val="20"/>
        </w:rPr>
        <w:t xml:space="preserve"> </w:t>
      </w:r>
      <w:r w:rsidR="0075000F" w:rsidRPr="002D405E">
        <w:rPr>
          <w:rFonts w:ascii="Arial" w:hAnsi="Arial" w:cs="Arial"/>
          <w:b/>
          <w:sz w:val="20"/>
          <w:szCs w:val="20"/>
        </w:rPr>
        <w:t>2-</w:t>
      </w:r>
      <w:r w:rsidR="00205934">
        <w:rPr>
          <w:rFonts w:ascii="Arial" w:hAnsi="Arial" w:cs="Arial"/>
          <w:b/>
          <w:sz w:val="20"/>
          <w:szCs w:val="20"/>
        </w:rPr>
        <w:t>1</w:t>
      </w:r>
      <w:r w:rsidR="0075000F" w:rsidRPr="002D405E">
        <w:rPr>
          <w:rFonts w:ascii="Arial" w:hAnsi="Arial" w:cs="Arial"/>
          <w:b/>
          <w:sz w:val="20"/>
          <w:szCs w:val="20"/>
        </w:rPr>
        <w:t xml:space="preserve"> </w:t>
      </w:r>
      <w:r>
        <w:rPr>
          <w:rFonts w:ascii="Arial" w:hAnsi="Arial" w:cs="Arial"/>
          <w:b/>
          <w:bCs/>
          <w:sz w:val="20"/>
          <w:szCs w:val="20"/>
        </w:rPr>
        <w:t>Case 3 EN-DC configurations</w:t>
      </w:r>
    </w:p>
    <w:p w14:paraId="1FD0E9EF" w14:textId="77777777" w:rsidR="00F073C3" w:rsidRDefault="00F073C3" w:rsidP="00F073C3">
      <w:pPr>
        <w:jc w:val="center"/>
        <w:rPr>
          <w:rFonts w:ascii="Arial" w:hAnsi="Arial" w:cs="Arial"/>
          <w:b/>
          <w:bCs/>
          <w:sz w:val="20"/>
          <w:szCs w:val="20"/>
        </w:rPr>
      </w:pP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1737"/>
      </w:tblGrid>
      <w:tr w:rsidR="00F073C3" w:rsidRPr="00B56A4D" w14:paraId="413ABF09" w14:textId="77777777" w:rsidTr="009720FA">
        <w:trPr>
          <w:trHeight w:val="145"/>
          <w:jc w:val="center"/>
        </w:trPr>
        <w:tc>
          <w:tcPr>
            <w:tcW w:w="2384" w:type="pct"/>
            <w:shd w:val="clear" w:color="auto" w:fill="auto"/>
            <w:noWrap/>
          </w:tcPr>
          <w:p w14:paraId="198733A5" w14:textId="77777777" w:rsidR="00F073C3" w:rsidRPr="00B56A4D" w:rsidRDefault="00F073C3" w:rsidP="009720FA">
            <w:pPr>
              <w:pStyle w:val="TAH"/>
              <w:rPr>
                <w:lang w:eastAsia="fi-FI"/>
              </w:rPr>
            </w:pPr>
            <w:r w:rsidRPr="00B56A4D">
              <w:rPr>
                <w:lang w:eastAsia="fi-FI"/>
              </w:rPr>
              <w:t>EN-DC</w:t>
            </w:r>
          </w:p>
          <w:p w14:paraId="72D4F65D" w14:textId="77777777" w:rsidR="00F073C3" w:rsidRPr="00B56A4D" w:rsidRDefault="00F073C3" w:rsidP="009720FA">
            <w:pPr>
              <w:pStyle w:val="TAH"/>
              <w:rPr>
                <w:lang w:eastAsia="fi-FI"/>
              </w:rPr>
            </w:pPr>
            <w:r w:rsidRPr="00B56A4D">
              <w:rPr>
                <w:lang w:eastAsia="fi-FI"/>
              </w:rPr>
              <w:t>configuration</w:t>
            </w:r>
          </w:p>
        </w:tc>
        <w:tc>
          <w:tcPr>
            <w:tcW w:w="2616" w:type="pct"/>
          </w:tcPr>
          <w:p w14:paraId="6EFC3B2E" w14:textId="77777777" w:rsidR="00F073C3" w:rsidRPr="00B56A4D" w:rsidRDefault="00F073C3" w:rsidP="009720FA">
            <w:pPr>
              <w:pStyle w:val="TAH"/>
              <w:rPr>
                <w:lang w:val="fr-FR" w:eastAsia="fi-FI"/>
              </w:rPr>
            </w:pPr>
            <w:r w:rsidRPr="00B56A4D">
              <w:rPr>
                <w:lang w:val="fr-FR" w:eastAsia="fi-FI"/>
              </w:rPr>
              <w:t>Uplink EN-DC</w:t>
            </w:r>
          </w:p>
          <w:p w14:paraId="5D77350B" w14:textId="77777777" w:rsidR="00F073C3" w:rsidRPr="00B56A4D" w:rsidRDefault="00F073C3" w:rsidP="009720FA">
            <w:pPr>
              <w:pStyle w:val="TAH"/>
              <w:rPr>
                <w:lang w:val="fr-FR" w:eastAsia="fi-FI"/>
              </w:rPr>
            </w:pPr>
            <w:r w:rsidRPr="00B56A4D">
              <w:rPr>
                <w:lang w:val="fr-FR" w:eastAsia="fi-FI"/>
              </w:rPr>
              <w:t>configuration</w:t>
            </w:r>
          </w:p>
        </w:tc>
      </w:tr>
      <w:tr w:rsidR="00F073C3" w:rsidRPr="00B56A4D" w14:paraId="7B8DA68D" w14:textId="77777777" w:rsidTr="009720FA">
        <w:trPr>
          <w:trHeight w:val="145"/>
          <w:jc w:val="center"/>
        </w:trPr>
        <w:tc>
          <w:tcPr>
            <w:tcW w:w="2384" w:type="pct"/>
            <w:shd w:val="clear" w:color="auto" w:fill="auto"/>
            <w:noWrap/>
            <w:vAlign w:val="center"/>
          </w:tcPr>
          <w:p w14:paraId="05BFA686" w14:textId="77777777" w:rsidR="00F073C3" w:rsidRPr="00B56A4D" w:rsidRDefault="00F073C3" w:rsidP="009720FA">
            <w:pPr>
              <w:pStyle w:val="TAC"/>
              <w:rPr>
                <w:rFonts w:eastAsia="PMingLiU"/>
                <w:vertAlign w:val="superscript"/>
                <w:lang w:val="de-DE"/>
              </w:rPr>
            </w:pPr>
            <w:r w:rsidRPr="00B56A4D">
              <w:rPr>
                <w:lang w:val="de-DE" w:eastAsia="fi-FI"/>
              </w:rPr>
              <w:t>DC_48A_(n)48A</w:t>
            </w:r>
            <w:r w:rsidRPr="00B56A4D">
              <w:rPr>
                <w:lang w:val="de-DE" w:eastAsia="zh-CN"/>
              </w:rPr>
              <w:t>A</w:t>
            </w:r>
          </w:p>
        </w:tc>
        <w:tc>
          <w:tcPr>
            <w:tcW w:w="2616" w:type="pct"/>
          </w:tcPr>
          <w:p w14:paraId="24640586" w14:textId="77777777" w:rsidR="00F073C3" w:rsidRPr="00B56A4D" w:rsidRDefault="00F073C3" w:rsidP="009720FA">
            <w:pPr>
              <w:pStyle w:val="TAC"/>
              <w:rPr>
                <w:lang w:eastAsia="fi-FI"/>
              </w:rPr>
            </w:pPr>
            <w:r w:rsidRPr="00B56A4D">
              <w:rPr>
                <w:lang w:eastAsia="fi-FI"/>
              </w:rPr>
              <w:t>DC_(n)48AA</w:t>
            </w:r>
          </w:p>
          <w:p w14:paraId="2C34AAEA" w14:textId="77777777" w:rsidR="00F073C3" w:rsidRPr="00B56A4D" w:rsidRDefault="00F073C3" w:rsidP="009720FA">
            <w:pPr>
              <w:pStyle w:val="TAC"/>
              <w:rPr>
                <w:lang w:eastAsia="fi-FI"/>
              </w:rPr>
            </w:pPr>
            <w:r w:rsidRPr="00B56A4D">
              <w:rPr>
                <w:lang w:eastAsia="fi-FI"/>
              </w:rPr>
              <w:t>DC_48A_n48A</w:t>
            </w:r>
          </w:p>
        </w:tc>
      </w:tr>
    </w:tbl>
    <w:p w14:paraId="24BAE7A0" w14:textId="2A621117" w:rsidR="00F073C3" w:rsidRDefault="00F073C3" w:rsidP="00F073C3">
      <w:pPr>
        <w:jc w:val="center"/>
        <w:rPr>
          <w:rFonts w:ascii="Arial" w:hAnsi="Arial" w:cs="Arial"/>
          <w:b/>
          <w:sz w:val="20"/>
          <w:szCs w:val="20"/>
        </w:rPr>
      </w:pPr>
    </w:p>
    <w:p w14:paraId="35A0DE2F" w14:textId="7DB45FDA" w:rsidR="00F073C3" w:rsidRDefault="00F073C3" w:rsidP="00F073C3">
      <w:pPr>
        <w:spacing w:after="120"/>
        <w:jc w:val="center"/>
        <w:rPr>
          <w:rFonts w:ascii="Arial" w:hAnsi="Arial" w:cs="Arial"/>
          <w:b/>
          <w:bCs/>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Case 4 EN-DC configurations</w:t>
      </w:r>
    </w:p>
    <w:p w14:paraId="0F366A83" w14:textId="1D373D46" w:rsidR="00F073C3" w:rsidRDefault="00F073C3" w:rsidP="00F073C3">
      <w:pPr>
        <w:jc w:val="both"/>
        <w:rPr>
          <w:rFonts w:ascii="Arial" w:hAnsi="Arial" w:cs="Arial"/>
          <w:b/>
          <w:sz w:val="20"/>
          <w:szCs w:val="20"/>
        </w:rPr>
      </w:pPr>
    </w:p>
    <w:p w14:paraId="55B755FE" w14:textId="1E5C8D3D" w:rsidR="00F073C3" w:rsidRDefault="00F073C3" w:rsidP="00F073C3">
      <w:pPr>
        <w:spacing w:after="120"/>
        <w:jc w:val="both"/>
        <w:rPr>
          <w:rFonts w:ascii="Arial" w:hAnsi="Arial" w:cs="Arial"/>
          <w:b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Pr>
          <w:rFonts w:ascii="Arial" w:hAnsi="Arial" w:cs="Arial"/>
          <w:bCs/>
          <w:i/>
          <w:iCs/>
          <w:sz w:val="20"/>
          <w:szCs w:val="20"/>
        </w:rPr>
        <w:t>The validity of Case 3 and Case 4 configurations can be interpreted differently, depending on which aspect is being used for judgement.</w:t>
      </w:r>
    </w:p>
    <w:p w14:paraId="1CCB2B8A" w14:textId="77777777" w:rsidR="00F073C3" w:rsidRDefault="00F073C3" w:rsidP="00F073C3">
      <w:pPr>
        <w:jc w:val="both"/>
        <w:rPr>
          <w:rFonts w:ascii="Arial" w:hAnsi="Arial" w:cs="Arial"/>
          <w:bCs/>
          <w:sz w:val="20"/>
          <w:szCs w:val="20"/>
        </w:rPr>
      </w:pPr>
    </w:p>
    <w:p w14:paraId="599BD23B" w14:textId="619188B4" w:rsidR="00F073C3" w:rsidRDefault="00F073C3" w:rsidP="00F073C3">
      <w:pPr>
        <w:spacing w:after="120"/>
        <w:jc w:val="both"/>
        <w:rPr>
          <w:rFonts w:ascii="Arial" w:hAnsi="Arial" w:cs="Arial"/>
          <w:b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I</w:t>
      </w:r>
      <w:r w:rsidRPr="00F073C3">
        <w:rPr>
          <w:rFonts w:ascii="Arial" w:hAnsi="Arial" w:cs="Arial"/>
          <w:bCs/>
          <w:i/>
          <w:iCs/>
          <w:sz w:val="20"/>
          <w:szCs w:val="20"/>
        </w:rPr>
        <w:t>n a band combination, the UL configuration is either the same as DL configuration or belongs to the DL fallback configurations.</w:t>
      </w:r>
    </w:p>
    <w:p w14:paraId="25221D97" w14:textId="77777777" w:rsidR="00F073C3" w:rsidRDefault="00F073C3" w:rsidP="00F073C3">
      <w:pPr>
        <w:jc w:val="both"/>
        <w:rPr>
          <w:rFonts w:ascii="Arial" w:hAnsi="Arial" w:cs="Arial"/>
          <w:bCs/>
          <w:sz w:val="20"/>
          <w:szCs w:val="20"/>
        </w:rPr>
      </w:pPr>
    </w:p>
    <w:p w14:paraId="346A0012" w14:textId="5CF9B7DC" w:rsidR="00F073C3" w:rsidRDefault="00F073C3" w:rsidP="00F073C3">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F073C3">
        <w:rPr>
          <w:rFonts w:ascii="Arial" w:hAnsi="Arial" w:cs="Arial"/>
          <w:bCs/>
          <w:i/>
          <w:iCs/>
          <w:sz w:val="20"/>
          <w:szCs w:val="20"/>
        </w:rPr>
        <w:t>3GPP has never allowed a contiguous configuration to fall back to a non-contiguous configuration</w:t>
      </w:r>
      <w:r>
        <w:rPr>
          <w:rFonts w:ascii="Arial" w:hAnsi="Arial" w:cs="Arial"/>
          <w:bCs/>
          <w:i/>
          <w:iCs/>
          <w:sz w:val="20"/>
          <w:szCs w:val="20"/>
        </w:rPr>
        <w:t>.</w:t>
      </w:r>
    </w:p>
    <w:p w14:paraId="730F5886" w14:textId="2EC3F235" w:rsidR="00F073C3" w:rsidRPr="00F073C3" w:rsidRDefault="00F073C3" w:rsidP="00F073C3">
      <w:pPr>
        <w:jc w:val="both"/>
        <w:rPr>
          <w:rFonts w:ascii="Arial" w:hAnsi="Arial" w:cs="Arial"/>
          <w:bCs/>
          <w:sz w:val="20"/>
          <w:szCs w:val="20"/>
        </w:rPr>
      </w:pPr>
    </w:p>
    <w:p w14:paraId="2E2FB9E4" w14:textId="55B851DA" w:rsidR="00F073C3" w:rsidRDefault="00F073C3" w:rsidP="00F073C3">
      <w:pPr>
        <w:spacing w:after="120"/>
        <w:jc w:val="both"/>
        <w:rPr>
          <w:rFonts w:ascii="Arial" w:hAnsi="Arial" w:cs="Arial"/>
          <w:b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D</w:t>
      </w:r>
      <w:r w:rsidRPr="00F073C3">
        <w:rPr>
          <w:rFonts w:ascii="Arial" w:hAnsi="Arial" w:cs="Arial"/>
          <w:bCs/>
          <w:i/>
          <w:iCs/>
          <w:sz w:val="20"/>
          <w:szCs w:val="20"/>
        </w:rPr>
        <w:t xml:space="preserve">espite the existing signaling design </w:t>
      </w:r>
      <w:r>
        <w:rPr>
          <w:rFonts w:ascii="Arial" w:hAnsi="Arial" w:cs="Arial"/>
          <w:bCs/>
          <w:i/>
          <w:iCs/>
          <w:sz w:val="20"/>
          <w:szCs w:val="20"/>
        </w:rPr>
        <w:t xml:space="preserve">for CA </w:t>
      </w:r>
      <w:r w:rsidRPr="00F073C3">
        <w:rPr>
          <w:rFonts w:ascii="Arial" w:hAnsi="Arial" w:cs="Arial"/>
          <w:bCs/>
          <w:i/>
          <w:iCs/>
          <w:sz w:val="20"/>
          <w:szCs w:val="20"/>
        </w:rPr>
        <w:t>would allow UE to signal DL configuration and UL configuration separately, there has never been any intra-band CA combination specified with contiguous DL configuration paired with a non-contiguous UL configuration.</w:t>
      </w:r>
    </w:p>
    <w:p w14:paraId="12C897A7" w14:textId="77777777" w:rsidR="00F073C3" w:rsidRDefault="00F073C3" w:rsidP="00F073C3">
      <w:pPr>
        <w:jc w:val="both"/>
        <w:rPr>
          <w:rFonts w:ascii="Arial" w:hAnsi="Arial" w:cs="Arial"/>
          <w:bCs/>
          <w:sz w:val="20"/>
          <w:szCs w:val="20"/>
        </w:rPr>
      </w:pPr>
    </w:p>
    <w:p w14:paraId="5E850DC6" w14:textId="0297C0B5" w:rsidR="00F073C3" w:rsidRDefault="00F073C3" w:rsidP="00F073C3">
      <w:pPr>
        <w:spacing w:after="120"/>
        <w:jc w:val="both"/>
        <w:rPr>
          <w:rFonts w:ascii="Arial" w:hAnsi="Arial" w:cs="Arial"/>
          <w:bCs/>
          <w:sz w:val="20"/>
          <w:szCs w:val="20"/>
        </w:rPr>
      </w:pPr>
      <w:r>
        <w:rPr>
          <w:rFonts w:ascii="Arial" w:hAnsi="Arial" w:cs="Arial"/>
          <w:bCs/>
          <w:sz w:val="20"/>
          <w:szCs w:val="20"/>
        </w:rPr>
        <w:t>Since the validity of the above configurations can be interpreted differently, in our view it may not be so meaningful to continue the long debate in RAN4 which may just render the issue unresolved.</w:t>
      </w:r>
    </w:p>
    <w:p w14:paraId="7227E6A9" w14:textId="10106DF8" w:rsidR="00F073C3" w:rsidRDefault="00F073C3" w:rsidP="00F073C3">
      <w:pPr>
        <w:jc w:val="both"/>
        <w:rPr>
          <w:rFonts w:ascii="Arial" w:hAnsi="Arial" w:cs="Arial"/>
          <w:bCs/>
          <w:sz w:val="20"/>
          <w:szCs w:val="20"/>
        </w:rPr>
      </w:pPr>
    </w:p>
    <w:p w14:paraId="6157863A" w14:textId="1F645AE6" w:rsidR="00F073C3" w:rsidRDefault="00F073C3" w:rsidP="00BF306A">
      <w:pPr>
        <w:spacing w:after="120"/>
        <w:jc w:val="both"/>
        <w:rPr>
          <w:rFonts w:ascii="Arial" w:hAnsi="Arial" w:cs="Arial"/>
          <w:b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sidRPr="00F073C3">
        <w:rPr>
          <w:rFonts w:ascii="Arial" w:hAnsi="Arial" w:cs="Arial"/>
          <w:bCs/>
          <w:i/>
          <w:iCs/>
          <w:sz w:val="20"/>
          <w:szCs w:val="20"/>
        </w:rPr>
        <w:t xml:space="preserve">Since the validity of the </w:t>
      </w:r>
      <w:r>
        <w:rPr>
          <w:rFonts w:ascii="Arial" w:hAnsi="Arial" w:cs="Arial"/>
          <w:bCs/>
          <w:i/>
          <w:iCs/>
          <w:sz w:val="20"/>
          <w:szCs w:val="20"/>
        </w:rPr>
        <w:t>concerned</w:t>
      </w:r>
      <w:r w:rsidRPr="00F073C3">
        <w:rPr>
          <w:rFonts w:ascii="Arial" w:hAnsi="Arial" w:cs="Arial"/>
          <w:bCs/>
          <w:i/>
          <w:iCs/>
          <w:sz w:val="20"/>
          <w:szCs w:val="20"/>
        </w:rPr>
        <w:t xml:space="preserve"> configurations can be interpreted differently</w:t>
      </w:r>
      <w:r>
        <w:rPr>
          <w:rFonts w:ascii="Arial" w:hAnsi="Arial" w:cs="Arial"/>
          <w:bCs/>
          <w:i/>
          <w:iCs/>
          <w:sz w:val="20"/>
          <w:szCs w:val="20"/>
        </w:rPr>
        <w:t xml:space="preserve">, </w:t>
      </w:r>
      <w:r w:rsidRPr="00F073C3">
        <w:rPr>
          <w:rFonts w:ascii="Arial" w:hAnsi="Arial" w:cs="Arial"/>
          <w:bCs/>
          <w:i/>
          <w:iCs/>
          <w:sz w:val="20"/>
          <w:szCs w:val="20"/>
        </w:rPr>
        <w:t>it may not be so meaningful to continue the long debate in RAN4 which may just render the issue unresolved.</w:t>
      </w:r>
    </w:p>
    <w:p w14:paraId="5185AB7B" w14:textId="77777777" w:rsidR="00F073C3" w:rsidRDefault="00F073C3" w:rsidP="00BF306A">
      <w:pPr>
        <w:jc w:val="both"/>
        <w:rPr>
          <w:rFonts w:ascii="Arial" w:hAnsi="Arial" w:cs="Arial"/>
          <w:bCs/>
          <w:sz w:val="20"/>
          <w:szCs w:val="20"/>
        </w:rPr>
      </w:pPr>
    </w:p>
    <w:p w14:paraId="3DC5683A" w14:textId="032E9042" w:rsidR="00F073C3" w:rsidRPr="00F073C3" w:rsidRDefault="00F073C3" w:rsidP="00F073C3">
      <w:pPr>
        <w:spacing w:after="120"/>
        <w:jc w:val="both"/>
        <w:rPr>
          <w:rFonts w:ascii="Arial" w:hAnsi="Arial" w:cs="Arial"/>
          <w:bCs/>
          <w:sz w:val="20"/>
          <w:szCs w:val="20"/>
        </w:rPr>
      </w:pPr>
      <w:r>
        <w:rPr>
          <w:rFonts w:ascii="Arial" w:hAnsi="Arial" w:cs="Arial"/>
          <w:bCs/>
          <w:sz w:val="20"/>
          <w:szCs w:val="20"/>
        </w:rPr>
        <w:t xml:space="preserve">Now coming to the technical aspect for these configurations, in our view, </w:t>
      </w:r>
      <w:r w:rsidRPr="00F073C3">
        <w:rPr>
          <w:rFonts w:ascii="Arial" w:hAnsi="Arial" w:cs="Arial"/>
          <w:bCs/>
          <w:sz w:val="20"/>
          <w:szCs w:val="20"/>
        </w:rPr>
        <w:t>non-contiguous UL configuration in general would be much less efficient than contiguous UL configuration due to the potential higher MPR or A-MPR. If in a configuration there are more than two contiguous carriers in the DL, the contiguous UL configuration with two carriers should always be configurable. We wonder what motivates to configure UL as non-contiguous as it is expected to perform worse than contiguous UL.</w:t>
      </w:r>
      <w:r>
        <w:rPr>
          <w:rFonts w:ascii="Arial" w:hAnsi="Arial" w:cs="Arial"/>
          <w:bCs/>
          <w:sz w:val="20"/>
          <w:szCs w:val="20"/>
        </w:rPr>
        <w:t xml:space="preserve"> One explanation from a proponent company on why </w:t>
      </w:r>
      <w:r w:rsidR="008832EB">
        <w:rPr>
          <w:rFonts w:ascii="Arial" w:hAnsi="Arial" w:cs="Arial"/>
          <w:bCs/>
          <w:sz w:val="20"/>
          <w:szCs w:val="20"/>
        </w:rPr>
        <w:t xml:space="preserve">the </w:t>
      </w:r>
      <w:r>
        <w:rPr>
          <w:rFonts w:ascii="Arial" w:hAnsi="Arial" w:cs="Arial"/>
          <w:bCs/>
          <w:sz w:val="20"/>
          <w:szCs w:val="20"/>
        </w:rPr>
        <w:t>Case 3 configurations for B48/n48 EN-DC combination are preferred was that for CBRS band, t</w:t>
      </w:r>
      <w:r w:rsidRPr="00F073C3">
        <w:rPr>
          <w:rFonts w:ascii="Arial" w:hAnsi="Arial" w:cs="Arial"/>
          <w:bCs/>
          <w:sz w:val="20"/>
          <w:szCs w:val="20"/>
        </w:rPr>
        <w:t xml:space="preserve">here may be a possible scenario that the network is first granted with contiguous 48A-48A-n48A spectrum and then the middle channel 48A would be turned off by SAS due to Tier-1 incumbent access users or higher interference. When the network gets the notification from SAS, it would be flexible to have the configuration DL DC_(n)48CA with UL DC_48A_n48A and only release the middle channel without LTE UL carrier reconfiguration. </w:t>
      </w:r>
    </w:p>
    <w:p w14:paraId="4E2372DD" w14:textId="1A1AF355" w:rsidR="00F073C3" w:rsidRDefault="00F073C3" w:rsidP="00F073C3">
      <w:pPr>
        <w:jc w:val="both"/>
        <w:rPr>
          <w:rFonts w:ascii="Arial" w:hAnsi="Arial" w:cs="Arial"/>
          <w:bCs/>
          <w:sz w:val="20"/>
          <w:szCs w:val="20"/>
        </w:rPr>
      </w:pPr>
    </w:p>
    <w:p w14:paraId="16F5D0D5" w14:textId="25C163C8" w:rsidR="00F073C3" w:rsidRDefault="00F073C3" w:rsidP="00F073C3">
      <w:pPr>
        <w:spacing w:after="120"/>
        <w:jc w:val="both"/>
        <w:rPr>
          <w:rFonts w:ascii="Arial" w:hAnsi="Arial" w:cs="Arial"/>
          <w:b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Pr>
          <w:rFonts w:ascii="Arial" w:hAnsi="Arial" w:cs="Arial"/>
          <w:bCs/>
          <w:i/>
          <w:iCs/>
          <w:sz w:val="20"/>
          <w:szCs w:val="20"/>
        </w:rPr>
        <w:t>N</w:t>
      </w:r>
      <w:r w:rsidRPr="00F073C3">
        <w:rPr>
          <w:rFonts w:ascii="Arial" w:hAnsi="Arial" w:cs="Arial"/>
          <w:bCs/>
          <w:i/>
          <w:iCs/>
          <w:sz w:val="20"/>
          <w:szCs w:val="20"/>
        </w:rPr>
        <w:t>on-contiguous UL configuration in general would be much less efficient than contiguous UL configuration due to the potential higher MPR or A-MPR.</w:t>
      </w:r>
    </w:p>
    <w:p w14:paraId="496F3AB7" w14:textId="55B6A5D5" w:rsidR="00F073C3" w:rsidRPr="00F073C3" w:rsidRDefault="00F073C3" w:rsidP="00F073C3">
      <w:pPr>
        <w:spacing w:after="120"/>
        <w:jc w:val="both"/>
        <w:rPr>
          <w:rFonts w:ascii="Arial" w:hAnsi="Arial" w:cs="Arial"/>
          <w:bCs/>
          <w:sz w:val="20"/>
          <w:szCs w:val="20"/>
        </w:rPr>
      </w:pPr>
      <w:r w:rsidRPr="00F073C3">
        <w:rPr>
          <w:rFonts w:ascii="Arial" w:hAnsi="Arial" w:cs="Arial"/>
          <w:bCs/>
          <w:sz w:val="20"/>
          <w:szCs w:val="20"/>
        </w:rPr>
        <w:lastRenderedPageBreak/>
        <w:t>If we understand correctly, such configuration would only be configured when the network is aware in advance that the middle spectrum may be occupied by Tier-1 incumbent access users from time to time. Otherwise, if the network does not have the prior knowledge on which part of the spectrum would be occupied by Tier-1 incumbent access users, we think it makes more sense to always configure the 2 UL carriers as contiguous when the 3 DL carriers are contiguous. On the other hand, even if it is the former case, we are somewhat skeptical on whether releasing the middle carrier without reconfiguration would work. To our understanding, this is equivalent to LTE SCell deactivation where the DL configuration is still kept as DC_(n)48CA. However, when the middle spectrum is occupied by other network, it may introduce strong blocking signal in the middle carrier. Therefore, despite the UE is capable of supporting non-contiguous DL configuration, it may not be able to handle the strong middle blocker without Rx path reconfiguration which would only take place when the DL is reconfigured from DC_(n)48CA to DC_4</w:t>
      </w:r>
      <w:r>
        <w:rPr>
          <w:rFonts w:ascii="Arial" w:hAnsi="Arial" w:cs="Arial"/>
          <w:bCs/>
          <w:sz w:val="20"/>
          <w:szCs w:val="20"/>
        </w:rPr>
        <w:t>8</w:t>
      </w:r>
      <w:r w:rsidRPr="00F073C3">
        <w:rPr>
          <w:rFonts w:ascii="Arial" w:hAnsi="Arial" w:cs="Arial"/>
          <w:bCs/>
          <w:sz w:val="20"/>
          <w:szCs w:val="20"/>
        </w:rPr>
        <w:t>A-n4</w:t>
      </w:r>
      <w:r>
        <w:rPr>
          <w:rFonts w:ascii="Arial" w:hAnsi="Arial" w:cs="Arial"/>
          <w:bCs/>
          <w:sz w:val="20"/>
          <w:szCs w:val="20"/>
        </w:rPr>
        <w:t>8</w:t>
      </w:r>
      <w:r w:rsidRPr="00F073C3">
        <w:rPr>
          <w:rFonts w:ascii="Arial" w:hAnsi="Arial" w:cs="Arial"/>
          <w:bCs/>
          <w:sz w:val="20"/>
          <w:szCs w:val="20"/>
        </w:rPr>
        <w:t xml:space="preserve">A. With that being said, if reconfiguration by the network is always needed when certain part of the spectrum is occupied by the other network, then it also makes sense to always configure the 2 UL carriers as contiguous when the 3 DL carriers are contiguous. </w:t>
      </w:r>
    </w:p>
    <w:p w14:paraId="14E5087C" w14:textId="31833FCF" w:rsidR="00F073C3" w:rsidRDefault="00F073C3" w:rsidP="00F073C3">
      <w:pPr>
        <w:jc w:val="both"/>
        <w:rPr>
          <w:rFonts w:ascii="Arial" w:hAnsi="Arial" w:cs="Arial"/>
          <w:bCs/>
          <w:sz w:val="20"/>
          <w:szCs w:val="20"/>
        </w:rPr>
      </w:pPr>
    </w:p>
    <w:p w14:paraId="1333BBF9" w14:textId="4FA28B1B" w:rsidR="00F073C3" w:rsidRDefault="00F073C3" w:rsidP="00F073C3">
      <w:pPr>
        <w:spacing w:after="120"/>
        <w:jc w:val="both"/>
        <w:rPr>
          <w:rFonts w:ascii="Arial" w:hAnsi="Arial" w:cs="Arial"/>
          <w:bCs/>
          <w:sz w:val="20"/>
          <w:szCs w:val="20"/>
        </w:rPr>
      </w:pPr>
      <w:r>
        <w:rPr>
          <w:rFonts w:ascii="Arial" w:hAnsi="Arial" w:cs="Arial"/>
          <w:b/>
          <w:i/>
          <w:iCs/>
          <w:sz w:val="20"/>
          <w:szCs w:val="20"/>
        </w:rPr>
        <w:t>Observation 7</w:t>
      </w:r>
      <w:r w:rsidRPr="00A0194F">
        <w:rPr>
          <w:rFonts w:ascii="Arial" w:hAnsi="Arial" w:cs="Arial"/>
          <w:bCs/>
          <w:i/>
          <w:iCs/>
          <w:sz w:val="20"/>
          <w:szCs w:val="20"/>
        </w:rPr>
        <w:t xml:space="preserve">: </w:t>
      </w:r>
      <w:r>
        <w:rPr>
          <w:rFonts w:ascii="Arial" w:hAnsi="Arial" w:cs="Arial"/>
          <w:bCs/>
          <w:i/>
          <w:iCs/>
          <w:sz w:val="20"/>
          <w:szCs w:val="20"/>
        </w:rPr>
        <w:t>I</w:t>
      </w:r>
      <w:r w:rsidRPr="00F073C3">
        <w:rPr>
          <w:rFonts w:ascii="Arial" w:hAnsi="Arial" w:cs="Arial"/>
          <w:bCs/>
          <w:i/>
          <w:iCs/>
          <w:sz w:val="20"/>
          <w:szCs w:val="20"/>
        </w:rPr>
        <w:t xml:space="preserve">f reconfiguration by the network is always needed when certain part of the spectrum is occupied by the other network, it </w:t>
      </w:r>
      <w:r>
        <w:rPr>
          <w:rFonts w:ascii="Arial" w:hAnsi="Arial" w:cs="Arial"/>
          <w:bCs/>
          <w:i/>
          <w:iCs/>
          <w:sz w:val="20"/>
          <w:szCs w:val="20"/>
        </w:rPr>
        <w:t xml:space="preserve">seems to </w:t>
      </w:r>
      <w:r w:rsidRPr="00F073C3">
        <w:rPr>
          <w:rFonts w:ascii="Arial" w:hAnsi="Arial" w:cs="Arial"/>
          <w:bCs/>
          <w:i/>
          <w:iCs/>
          <w:sz w:val="20"/>
          <w:szCs w:val="20"/>
        </w:rPr>
        <w:t>make</w:t>
      </w:r>
      <w:r>
        <w:rPr>
          <w:rFonts w:ascii="Arial" w:hAnsi="Arial" w:cs="Arial"/>
          <w:bCs/>
          <w:i/>
          <w:iCs/>
          <w:sz w:val="20"/>
          <w:szCs w:val="20"/>
        </w:rPr>
        <w:t xml:space="preserve"> more</w:t>
      </w:r>
      <w:r w:rsidRPr="00F073C3">
        <w:rPr>
          <w:rFonts w:ascii="Arial" w:hAnsi="Arial" w:cs="Arial"/>
          <w:bCs/>
          <w:i/>
          <w:iCs/>
          <w:sz w:val="20"/>
          <w:szCs w:val="20"/>
        </w:rPr>
        <w:t xml:space="preserve"> sense to always configure the 2 UL carriers as contiguous when the 3 DL carriers are contiguous.</w:t>
      </w:r>
    </w:p>
    <w:p w14:paraId="0F86AEE8" w14:textId="6493CB24" w:rsidR="00F073C3" w:rsidRPr="00F073C3" w:rsidRDefault="00F073C3" w:rsidP="00F073C3">
      <w:pPr>
        <w:jc w:val="both"/>
        <w:rPr>
          <w:rFonts w:ascii="Arial" w:hAnsi="Arial" w:cs="Arial"/>
          <w:bCs/>
          <w:sz w:val="20"/>
          <w:szCs w:val="20"/>
        </w:rPr>
      </w:pPr>
      <w:r w:rsidRPr="00F073C3">
        <w:rPr>
          <w:rFonts w:ascii="Arial" w:hAnsi="Arial" w:cs="Arial"/>
          <w:bCs/>
          <w:sz w:val="20"/>
          <w:szCs w:val="20"/>
        </w:rPr>
        <w:t xml:space="preserve"> </w:t>
      </w:r>
    </w:p>
    <w:p w14:paraId="131C802A" w14:textId="006A06E7" w:rsidR="00F073C3" w:rsidRPr="00F073C3" w:rsidRDefault="00F073C3" w:rsidP="00F073C3">
      <w:pPr>
        <w:spacing w:after="120"/>
        <w:jc w:val="both"/>
        <w:rPr>
          <w:rFonts w:ascii="Arial" w:hAnsi="Arial" w:cs="Arial"/>
          <w:bCs/>
          <w:sz w:val="20"/>
          <w:szCs w:val="20"/>
        </w:rPr>
      </w:pPr>
      <w:r w:rsidRPr="00F073C3">
        <w:rPr>
          <w:rFonts w:ascii="Arial" w:hAnsi="Arial" w:cs="Arial"/>
          <w:bCs/>
          <w:sz w:val="20"/>
          <w:szCs w:val="20"/>
        </w:rPr>
        <w:t>The same concept also applies to Case 4, meaning that for DC_48A_(n)48AA, it would make more sense to always configure UL as DC_(n)48AA. This is also what has been specified for CA_n48(A-B) in 38.101-1 where only UL CA_n48B is specified, but not CA_</w:t>
      </w:r>
      <w:r>
        <w:rPr>
          <w:rFonts w:ascii="Arial" w:hAnsi="Arial" w:cs="Arial"/>
          <w:bCs/>
          <w:sz w:val="20"/>
          <w:szCs w:val="20"/>
        </w:rPr>
        <w:t>n</w:t>
      </w:r>
      <w:r w:rsidRPr="00F073C3">
        <w:rPr>
          <w:rFonts w:ascii="Arial" w:hAnsi="Arial" w:cs="Arial"/>
          <w:bCs/>
          <w:sz w:val="20"/>
          <w:szCs w:val="20"/>
        </w:rPr>
        <w:t>48A-</w:t>
      </w:r>
      <w:r>
        <w:rPr>
          <w:rFonts w:ascii="Arial" w:hAnsi="Arial" w:cs="Arial"/>
          <w:bCs/>
          <w:sz w:val="20"/>
          <w:szCs w:val="20"/>
        </w:rPr>
        <w:t>n</w:t>
      </w:r>
      <w:r w:rsidRPr="00F073C3">
        <w:rPr>
          <w:rFonts w:ascii="Arial" w:hAnsi="Arial" w:cs="Arial"/>
          <w:bCs/>
          <w:sz w:val="20"/>
          <w:szCs w:val="20"/>
        </w:rPr>
        <w:t xml:space="preserve">48A. </w:t>
      </w:r>
    </w:p>
    <w:p w14:paraId="5450CB8E" w14:textId="18E30FC2" w:rsidR="00F073C3" w:rsidRDefault="00F073C3" w:rsidP="00F073C3">
      <w:pPr>
        <w:jc w:val="both"/>
        <w:rPr>
          <w:rFonts w:ascii="Arial" w:hAnsi="Arial" w:cs="Arial"/>
          <w:bCs/>
          <w:sz w:val="20"/>
          <w:szCs w:val="20"/>
        </w:rPr>
      </w:pPr>
    </w:p>
    <w:p w14:paraId="59E051D4" w14:textId="33546A44" w:rsidR="00F073C3" w:rsidRDefault="00F073C3" w:rsidP="00F073C3">
      <w:pPr>
        <w:spacing w:after="120"/>
        <w:jc w:val="both"/>
        <w:rPr>
          <w:rFonts w:ascii="Arial" w:hAnsi="Arial" w:cs="Arial"/>
          <w:bCs/>
          <w:sz w:val="20"/>
          <w:szCs w:val="20"/>
        </w:rPr>
      </w:pPr>
      <w:r>
        <w:rPr>
          <w:rFonts w:ascii="Arial" w:hAnsi="Arial" w:cs="Arial"/>
          <w:b/>
          <w:i/>
          <w:iCs/>
          <w:sz w:val="20"/>
          <w:szCs w:val="20"/>
        </w:rPr>
        <w:t>Observation 8</w:t>
      </w:r>
      <w:r w:rsidRPr="00A0194F">
        <w:rPr>
          <w:rFonts w:ascii="Arial" w:hAnsi="Arial" w:cs="Arial"/>
          <w:bCs/>
          <w:i/>
          <w:iCs/>
          <w:sz w:val="20"/>
          <w:szCs w:val="20"/>
        </w:rPr>
        <w:t xml:space="preserve">: </w:t>
      </w:r>
      <w:r>
        <w:rPr>
          <w:rFonts w:ascii="Arial" w:hAnsi="Arial" w:cs="Arial"/>
          <w:bCs/>
          <w:i/>
          <w:iCs/>
          <w:sz w:val="20"/>
          <w:szCs w:val="20"/>
        </w:rPr>
        <w:t>CA_n48A(A-B) has been specified only with CA_n48B as UL CA, but not CA_n48A-n48A</w:t>
      </w:r>
      <w:r w:rsidRPr="00F073C3">
        <w:rPr>
          <w:rFonts w:ascii="Arial" w:hAnsi="Arial" w:cs="Arial"/>
          <w:bCs/>
          <w:i/>
          <w:iCs/>
          <w:sz w:val="20"/>
          <w:szCs w:val="20"/>
        </w:rPr>
        <w:t>.</w:t>
      </w:r>
      <w:r>
        <w:rPr>
          <w:rFonts w:ascii="Arial" w:hAnsi="Arial" w:cs="Arial"/>
          <w:bCs/>
          <w:i/>
          <w:iCs/>
          <w:sz w:val="20"/>
          <w:szCs w:val="20"/>
        </w:rPr>
        <w:t xml:space="preserve"> It is unclear why DC_48A_n48A is needed for DC_48A_(n)48AA. </w:t>
      </w:r>
    </w:p>
    <w:p w14:paraId="2E76A6A0" w14:textId="77777777" w:rsidR="00F073C3" w:rsidRDefault="00F073C3" w:rsidP="00F073C3">
      <w:pPr>
        <w:jc w:val="both"/>
        <w:rPr>
          <w:rFonts w:ascii="Arial" w:hAnsi="Arial" w:cs="Arial"/>
          <w:bCs/>
          <w:sz w:val="20"/>
          <w:szCs w:val="20"/>
        </w:rPr>
      </w:pPr>
    </w:p>
    <w:p w14:paraId="20ECA376" w14:textId="30BAB97E" w:rsidR="00F073C3" w:rsidRDefault="00F073C3" w:rsidP="00F073C3">
      <w:pPr>
        <w:spacing w:after="120"/>
        <w:jc w:val="both"/>
        <w:rPr>
          <w:rFonts w:ascii="Arial" w:hAnsi="Arial" w:cs="Arial"/>
          <w:bCs/>
          <w:sz w:val="20"/>
          <w:szCs w:val="20"/>
        </w:rPr>
      </w:pPr>
      <w:r>
        <w:rPr>
          <w:rFonts w:ascii="Arial" w:hAnsi="Arial" w:cs="Arial"/>
          <w:bCs/>
          <w:sz w:val="20"/>
          <w:szCs w:val="20"/>
        </w:rPr>
        <w:t>On the other hand, the above operation scenario is only specific to CBRS band. For B41/n41 EN-DC combination without the concern of spectrum sharing, we wonder what motivates the network to configure non-contiguous UL configuration when all the DL carriers are contiguous.</w:t>
      </w:r>
    </w:p>
    <w:p w14:paraId="23E96A19" w14:textId="77777777" w:rsidR="00F073C3" w:rsidRDefault="00F073C3" w:rsidP="00F073C3">
      <w:pPr>
        <w:jc w:val="both"/>
        <w:rPr>
          <w:rFonts w:ascii="Arial" w:hAnsi="Arial" w:cs="Arial"/>
          <w:bCs/>
          <w:sz w:val="20"/>
          <w:szCs w:val="20"/>
        </w:rPr>
      </w:pPr>
    </w:p>
    <w:p w14:paraId="125A8F9F" w14:textId="0D35C9FC" w:rsidR="00F073C3" w:rsidRDefault="00F073C3" w:rsidP="00F073C3">
      <w:pPr>
        <w:spacing w:after="120"/>
        <w:jc w:val="both"/>
        <w:rPr>
          <w:rFonts w:ascii="Arial" w:hAnsi="Arial" w:cs="Arial"/>
          <w:bCs/>
          <w:sz w:val="20"/>
          <w:szCs w:val="20"/>
        </w:rPr>
      </w:pPr>
      <w:r>
        <w:rPr>
          <w:rFonts w:ascii="Arial" w:hAnsi="Arial" w:cs="Arial"/>
          <w:b/>
          <w:i/>
          <w:iCs/>
          <w:sz w:val="20"/>
          <w:szCs w:val="20"/>
        </w:rPr>
        <w:t>Observation 9</w:t>
      </w:r>
      <w:r w:rsidRPr="00A0194F">
        <w:rPr>
          <w:rFonts w:ascii="Arial" w:hAnsi="Arial" w:cs="Arial"/>
          <w:bCs/>
          <w:i/>
          <w:iCs/>
          <w:sz w:val="20"/>
          <w:szCs w:val="20"/>
        </w:rPr>
        <w:t xml:space="preserve">: </w:t>
      </w:r>
      <w:r>
        <w:rPr>
          <w:rFonts w:ascii="Arial" w:hAnsi="Arial" w:cs="Arial"/>
          <w:bCs/>
          <w:i/>
          <w:iCs/>
          <w:sz w:val="20"/>
          <w:szCs w:val="20"/>
        </w:rPr>
        <w:t xml:space="preserve">For </w:t>
      </w:r>
      <w:r w:rsidRPr="00F073C3">
        <w:rPr>
          <w:rFonts w:ascii="Arial" w:hAnsi="Arial" w:cs="Arial"/>
          <w:bCs/>
          <w:i/>
          <w:iCs/>
          <w:sz w:val="20"/>
          <w:szCs w:val="20"/>
        </w:rPr>
        <w:t>B41/n41 EN-DC combination without the concern of spectrum sharing</w:t>
      </w:r>
      <w:r>
        <w:rPr>
          <w:rFonts w:ascii="Arial" w:hAnsi="Arial" w:cs="Arial"/>
          <w:bCs/>
          <w:i/>
          <w:iCs/>
          <w:sz w:val="20"/>
          <w:szCs w:val="20"/>
        </w:rPr>
        <w:t xml:space="preserve">, it is unclear </w:t>
      </w:r>
      <w:r w:rsidRPr="00F073C3">
        <w:rPr>
          <w:rFonts w:ascii="Arial" w:hAnsi="Arial" w:cs="Arial"/>
          <w:bCs/>
          <w:i/>
          <w:iCs/>
          <w:sz w:val="20"/>
          <w:szCs w:val="20"/>
        </w:rPr>
        <w:t>what motivates the network to configure non-contiguous UL configuration when all the DL carriers are contiguous</w:t>
      </w:r>
      <w:r>
        <w:rPr>
          <w:rFonts w:ascii="Arial" w:hAnsi="Arial" w:cs="Arial"/>
          <w:bCs/>
          <w:i/>
          <w:iCs/>
          <w:sz w:val="20"/>
          <w:szCs w:val="20"/>
        </w:rPr>
        <w:t xml:space="preserve">. </w:t>
      </w:r>
    </w:p>
    <w:p w14:paraId="79650B82" w14:textId="77777777" w:rsidR="00F073C3" w:rsidRDefault="00F073C3" w:rsidP="00F073C3">
      <w:pPr>
        <w:jc w:val="both"/>
        <w:rPr>
          <w:rFonts w:ascii="Arial" w:hAnsi="Arial" w:cs="Arial"/>
          <w:bCs/>
          <w:sz w:val="20"/>
          <w:szCs w:val="20"/>
        </w:rPr>
      </w:pPr>
    </w:p>
    <w:p w14:paraId="6B36734E" w14:textId="1019303C" w:rsidR="00F073C3" w:rsidRPr="00F073C3" w:rsidRDefault="00F073C3" w:rsidP="00F073C3">
      <w:pPr>
        <w:spacing w:after="120"/>
        <w:jc w:val="both"/>
        <w:rPr>
          <w:rFonts w:ascii="Arial" w:hAnsi="Arial" w:cs="Arial"/>
          <w:bCs/>
          <w:sz w:val="20"/>
          <w:szCs w:val="20"/>
        </w:rPr>
      </w:pPr>
      <w:r>
        <w:rPr>
          <w:rFonts w:ascii="Arial" w:hAnsi="Arial" w:cs="Arial"/>
          <w:bCs/>
          <w:sz w:val="20"/>
          <w:szCs w:val="20"/>
        </w:rPr>
        <w:t xml:space="preserve">Based on our technical assessment above, we </w:t>
      </w:r>
      <w:r>
        <w:rPr>
          <w:rFonts w:ascii="Arial" w:hAnsi="Arial" w:cs="Arial"/>
          <w:sz w:val="20"/>
          <w:szCs w:val="20"/>
        </w:rPr>
        <w:t xml:space="preserve">propose the Case 3 and Case 4 proponent companies to reconsider whether there would be any merit to operate those configurations. On the other hand, since these configurations cannot be supported on the UE side based on the existing signaling design, we also propose to remove them from the current RAN4 specifications </w:t>
      </w:r>
      <w:r w:rsidR="00BF306A">
        <w:rPr>
          <w:rFonts w:ascii="Arial" w:hAnsi="Arial" w:cs="Arial"/>
          <w:sz w:val="20"/>
          <w:szCs w:val="20"/>
        </w:rPr>
        <w:t xml:space="preserve">to close the issue </w:t>
      </w:r>
      <w:r>
        <w:rPr>
          <w:rFonts w:ascii="Arial" w:hAnsi="Arial" w:cs="Arial"/>
          <w:sz w:val="20"/>
          <w:szCs w:val="20"/>
        </w:rPr>
        <w:t>as we think the scope to enable these configurations is much wider than a TEI can handle since it may involve the whole concept change in intra-band configuration fallback. If the proponent companies still see the demand for these configurations, we suggest them to start a new study item or work item to seek for the solution.</w:t>
      </w:r>
      <w:r>
        <w:rPr>
          <w:rFonts w:ascii="Arial" w:hAnsi="Arial" w:cs="Arial"/>
          <w:bCs/>
          <w:sz w:val="20"/>
          <w:szCs w:val="20"/>
        </w:rPr>
        <w:t xml:space="preserve"> </w:t>
      </w:r>
    </w:p>
    <w:p w14:paraId="43CF3705" w14:textId="670BC595" w:rsidR="004C0E4C" w:rsidRDefault="004C0E4C" w:rsidP="004C0E4C">
      <w:pPr>
        <w:jc w:val="both"/>
        <w:rPr>
          <w:rFonts w:ascii="Arial" w:hAnsi="Arial" w:cs="Arial"/>
          <w:bCs/>
          <w:sz w:val="20"/>
          <w:szCs w:val="20"/>
        </w:rPr>
      </w:pPr>
    </w:p>
    <w:p w14:paraId="7B70800A" w14:textId="058C9453" w:rsidR="00BF306A" w:rsidRDefault="00BF306A" w:rsidP="006B546D">
      <w:pPr>
        <w:spacing w:after="120"/>
        <w:jc w:val="both"/>
        <w:rPr>
          <w:rFonts w:ascii="Arial" w:hAnsi="Arial" w:cs="Arial"/>
          <w:b/>
          <w:i/>
          <w:iCs/>
          <w:sz w:val="20"/>
          <w:szCs w:val="20"/>
        </w:rPr>
      </w:pPr>
      <w:r>
        <w:rPr>
          <w:rFonts w:ascii="Arial" w:hAnsi="Arial" w:cs="Arial"/>
          <w:b/>
          <w:i/>
          <w:iCs/>
          <w:sz w:val="20"/>
          <w:szCs w:val="20"/>
        </w:rPr>
        <w:t>Observation 10</w:t>
      </w:r>
      <w:r w:rsidRPr="00A0194F">
        <w:rPr>
          <w:rFonts w:ascii="Arial" w:hAnsi="Arial" w:cs="Arial"/>
          <w:bCs/>
          <w:i/>
          <w:iCs/>
          <w:sz w:val="20"/>
          <w:szCs w:val="20"/>
        </w:rPr>
        <w:t xml:space="preserve">: </w:t>
      </w:r>
      <w:r w:rsidRPr="00F073C3">
        <w:rPr>
          <w:rFonts w:ascii="Arial" w:hAnsi="Arial" w:cs="Arial"/>
          <w:bCs/>
          <w:i/>
          <w:iCs/>
          <w:sz w:val="20"/>
          <w:szCs w:val="20"/>
        </w:rPr>
        <w:t>The Case 3 and Case 4</w:t>
      </w:r>
      <w:r>
        <w:rPr>
          <w:rFonts w:ascii="Arial" w:hAnsi="Arial" w:cs="Arial"/>
          <w:bCs/>
          <w:i/>
          <w:iCs/>
          <w:sz w:val="20"/>
          <w:szCs w:val="20"/>
        </w:rPr>
        <w:t xml:space="preserve"> configurations cannot be </w:t>
      </w:r>
      <w:r w:rsidRPr="00F073C3">
        <w:rPr>
          <w:rFonts w:ascii="Arial" w:hAnsi="Arial" w:cs="Arial"/>
          <w:bCs/>
          <w:i/>
          <w:iCs/>
          <w:sz w:val="20"/>
          <w:szCs w:val="20"/>
        </w:rPr>
        <w:t>supported on the UE side based on the existing signaling design</w:t>
      </w:r>
      <w:r>
        <w:rPr>
          <w:rFonts w:ascii="Arial" w:hAnsi="Arial" w:cs="Arial"/>
          <w:bCs/>
          <w:i/>
          <w:iCs/>
          <w:sz w:val="20"/>
          <w:szCs w:val="20"/>
        </w:rPr>
        <w:t>. T</w:t>
      </w:r>
      <w:r w:rsidRPr="00F073C3">
        <w:rPr>
          <w:rFonts w:ascii="Arial" w:hAnsi="Arial" w:cs="Arial"/>
          <w:bCs/>
          <w:i/>
          <w:iCs/>
          <w:sz w:val="20"/>
          <w:szCs w:val="20"/>
        </w:rPr>
        <w:t xml:space="preserve">he scope to enable these configurations is much wider than a TEI can handle </w:t>
      </w:r>
      <w:r>
        <w:rPr>
          <w:rFonts w:ascii="Arial" w:hAnsi="Arial" w:cs="Arial"/>
          <w:bCs/>
          <w:i/>
          <w:iCs/>
          <w:sz w:val="20"/>
          <w:szCs w:val="20"/>
        </w:rPr>
        <w:t>as</w:t>
      </w:r>
      <w:r w:rsidRPr="00F073C3">
        <w:rPr>
          <w:rFonts w:ascii="Arial" w:hAnsi="Arial" w:cs="Arial"/>
          <w:bCs/>
          <w:i/>
          <w:iCs/>
          <w:sz w:val="20"/>
          <w:szCs w:val="20"/>
        </w:rPr>
        <w:t xml:space="preserve"> it may involve the whole concept change in intra-band configuration fallback.</w:t>
      </w:r>
    </w:p>
    <w:p w14:paraId="0C932F5C" w14:textId="77777777" w:rsidR="00BF306A" w:rsidRPr="00BF306A" w:rsidRDefault="00BF306A" w:rsidP="00BF306A">
      <w:pPr>
        <w:jc w:val="both"/>
        <w:rPr>
          <w:rFonts w:ascii="Arial" w:hAnsi="Arial" w:cs="Arial"/>
          <w:bCs/>
          <w:sz w:val="20"/>
          <w:szCs w:val="20"/>
        </w:rPr>
      </w:pPr>
    </w:p>
    <w:p w14:paraId="49A7D18D" w14:textId="25ECE829" w:rsidR="007921F5" w:rsidRDefault="0088727A" w:rsidP="006B546D">
      <w:pPr>
        <w:spacing w:after="120"/>
        <w:jc w:val="both"/>
        <w:rPr>
          <w:rFonts w:ascii="Arial" w:hAnsi="Arial" w:cs="Arial"/>
          <w:bCs/>
          <w:i/>
          <w:iCs/>
          <w:sz w:val="20"/>
          <w:szCs w:val="20"/>
        </w:rPr>
      </w:pPr>
      <w:r>
        <w:rPr>
          <w:rFonts w:ascii="Arial" w:hAnsi="Arial" w:cs="Arial"/>
          <w:b/>
          <w:i/>
          <w:iCs/>
          <w:sz w:val="20"/>
          <w:szCs w:val="20"/>
        </w:rPr>
        <w:t>Proposal</w:t>
      </w:r>
      <w:r w:rsidR="007921F5">
        <w:rPr>
          <w:rFonts w:ascii="Arial" w:hAnsi="Arial" w:cs="Arial"/>
          <w:b/>
          <w:i/>
          <w:iCs/>
          <w:sz w:val="20"/>
          <w:szCs w:val="20"/>
        </w:rPr>
        <w:t xml:space="preserve"> </w:t>
      </w:r>
      <w:r>
        <w:rPr>
          <w:rFonts w:ascii="Arial" w:hAnsi="Arial" w:cs="Arial"/>
          <w:b/>
          <w:i/>
          <w:iCs/>
          <w:sz w:val="20"/>
          <w:szCs w:val="20"/>
        </w:rPr>
        <w:t>1</w:t>
      </w:r>
      <w:r w:rsidR="007921F5" w:rsidRPr="00A0194F">
        <w:rPr>
          <w:rFonts w:ascii="Arial" w:hAnsi="Arial" w:cs="Arial"/>
          <w:bCs/>
          <w:i/>
          <w:iCs/>
          <w:sz w:val="20"/>
          <w:szCs w:val="20"/>
        </w:rPr>
        <w:t xml:space="preserve">: </w:t>
      </w:r>
      <w:r w:rsidR="00F073C3">
        <w:rPr>
          <w:rFonts w:ascii="Arial" w:hAnsi="Arial" w:cs="Arial"/>
          <w:bCs/>
          <w:i/>
          <w:iCs/>
          <w:sz w:val="20"/>
          <w:szCs w:val="20"/>
        </w:rPr>
        <w:t xml:space="preserve">The </w:t>
      </w:r>
      <w:r w:rsidR="00F073C3" w:rsidRPr="00F073C3">
        <w:rPr>
          <w:rFonts w:ascii="Arial" w:hAnsi="Arial" w:cs="Arial"/>
          <w:bCs/>
          <w:i/>
          <w:iCs/>
          <w:sz w:val="20"/>
          <w:szCs w:val="20"/>
        </w:rPr>
        <w:t>Case 3 and Case 4 proponent companies to reconsider whether there would be any merit to operate those configurations</w:t>
      </w:r>
      <w:r w:rsidR="00F073C3">
        <w:rPr>
          <w:rFonts w:ascii="Arial" w:hAnsi="Arial" w:cs="Arial"/>
          <w:bCs/>
          <w:i/>
          <w:iCs/>
          <w:sz w:val="20"/>
          <w:szCs w:val="20"/>
        </w:rPr>
        <w:t xml:space="preserve"> if </w:t>
      </w:r>
      <w:r w:rsidR="00F073C3" w:rsidRPr="00F073C3">
        <w:rPr>
          <w:rFonts w:ascii="Arial" w:hAnsi="Arial" w:cs="Arial"/>
          <w:bCs/>
          <w:i/>
          <w:iCs/>
          <w:sz w:val="20"/>
          <w:szCs w:val="20"/>
        </w:rPr>
        <w:t>reconfiguration by the network is always needed when certain part of the spectrum is occupied by the other network</w:t>
      </w:r>
      <w:r w:rsidRPr="0088727A">
        <w:rPr>
          <w:rFonts w:ascii="Arial" w:hAnsi="Arial" w:cs="Arial"/>
          <w:bCs/>
          <w:i/>
          <w:iCs/>
          <w:sz w:val="20"/>
          <w:szCs w:val="20"/>
        </w:rPr>
        <w:t>.</w:t>
      </w:r>
      <w:r>
        <w:rPr>
          <w:rFonts w:ascii="Arial" w:hAnsi="Arial" w:cs="Arial"/>
          <w:bCs/>
          <w:i/>
          <w:iCs/>
          <w:sz w:val="20"/>
          <w:szCs w:val="20"/>
        </w:rPr>
        <w:t xml:space="preserve">   </w:t>
      </w:r>
    </w:p>
    <w:p w14:paraId="27DBA825" w14:textId="77777777" w:rsidR="00354C53" w:rsidRPr="00354C53" w:rsidRDefault="00354C53" w:rsidP="00354C53">
      <w:pPr>
        <w:jc w:val="both"/>
        <w:rPr>
          <w:rFonts w:ascii="Arial" w:hAnsi="Arial" w:cs="Arial"/>
          <w:bCs/>
          <w:sz w:val="20"/>
          <w:szCs w:val="20"/>
        </w:rPr>
      </w:pPr>
    </w:p>
    <w:p w14:paraId="307A96C8" w14:textId="20AA5642" w:rsidR="000544CF" w:rsidRDefault="004F1ED6" w:rsidP="00453FE3">
      <w:pPr>
        <w:spacing w:after="120"/>
        <w:jc w:val="both"/>
        <w:rPr>
          <w:rFonts w:ascii="Arial" w:hAnsi="Arial" w:cs="Arial"/>
          <w:bCs/>
          <w:i/>
          <w:iCs/>
          <w:sz w:val="20"/>
          <w:szCs w:val="20"/>
        </w:rPr>
      </w:pPr>
      <w:r>
        <w:rPr>
          <w:rFonts w:ascii="Arial" w:hAnsi="Arial" w:cs="Arial"/>
          <w:b/>
          <w:i/>
          <w:iCs/>
          <w:sz w:val="20"/>
          <w:szCs w:val="20"/>
        </w:rPr>
        <w:t>Proposal</w:t>
      </w:r>
      <w:r w:rsidR="000544CF">
        <w:rPr>
          <w:rFonts w:ascii="Arial" w:hAnsi="Arial" w:cs="Arial"/>
          <w:b/>
          <w:i/>
          <w:iCs/>
          <w:sz w:val="20"/>
          <w:szCs w:val="20"/>
        </w:rPr>
        <w:t xml:space="preserve"> </w:t>
      </w:r>
      <w:r w:rsidR="0088727A">
        <w:rPr>
          <w:rFonts w:ascii="Arial" w:hAnsi="Arial" w:cs="Arial"/>
          <w:b/>
          <w:i/>
          <w:iCs/>
          <w:sz w:val="20"/>
          <w:szCs w:val="20"/>
        </w:rPr>
        <w:t>2</w:t>
      </w:r>
      <w:r w:rsidR="000544CF" w:rsidRPr="00A0194F">
        <w:rPr>
          <w:rFonts w:ascii="Arial" w:hAnsi="Arial" w:cs="Arial"/>
          <w:bCs/>
          <w:i/>
          <w:iCs/>
          <w:sz w:val="20"/>
          <w:szCs w:val="20"/>
        </w:rPr>
        <w:t xml:space="preserve">: </w:t>
      </w:r>
      <w:r w:rsidR="00BF306A">
        <w:rPr>
          <w:rFonts w:ascii="Arial" w:hAnsi="Arial" w:cs="Arial"/>
          <w:bCs/>
          <w:i/>
          <w:iCs/>
          <w:sz w:val="20"/>
          <w:szCs w:val="20"/>
        </w:rPr>
        <w:t xml:space="preserve">Remove </w:t>
      </w:r>
      <w:r w:rsidR="00BF306A" w:rsidRPr="00F073C3">
        <w:rPr>
          <w:rFonts w:ascii="Arial" w:hAnsi="Arial" w:cs="Arial"/>
          <w:bCs/>
          <w:i/>
          <w:iCs/>
          <w:sz w:val="20"/>
          <w:szCs w:val="20"/>
        </w:rPr>
        <w:t>Case 3 and Case 4</w:t>
      </w:r>
      <w:r w:rsidR="00BF306A">
        <w:rPr>
          <w:rFonts w:ascii="Arial" w:hAnsi="Arial" w:cs="Arial"/>
          <w:bCs/>
          <w:i/>
          <w:iCs/>
          <w:sz w:val="20"/>
          <w:szCs w:val="20"/>
        </w:rPr>
        <w:t xml:space="preserve"> configurations from </w:t>
      </w:r>
      <w:r w:rsidR="00BF306A" w:rsidRPr="00BF306A">
        <w:rPr>
          <w:rFonts w:ascii="Arial" w:hAnsi="Arial" w:cs="Arial"/>
          <w:bCs/>
          <w:i/>
          <w:iCs/>
          <w:sz w:val="20"/>
          <w:szCs w:val="20"/>
        </w:rPr>
        <w:t>current RAN4 specifications to close the issue</w:t>
      </w:r>
      <w:r w:rsidR="000544CF">
        <w:rPr>
          <w:rFonts w:ascii="Arial" w:hAnsi="Arial" w:cs="Arial"/>
          <w:bCs/>
          <w:i/>
          <w:iCs/>
          <w:sz w:val="20"/>
          <w:szCs w:val="20"/>
        </w:rPr>
        <w:t>.</w:t>
      </w:r>
    </w:p>
    <w:p w14:paraId="41BBDB39" w14:textId="5ED5EADA" w:rsidR="00BF306A" w:rsidRPr="00BF306A" w:rsidRDefault="00BF306A" w:rsidP="00BF306A">
      <w:pPr>
        <w:jc w:val="both"/>
        <w:rPr>
          <w:rFonts w:ascii="Arial" w:hAnsi="Arial" w:cs="Arial"/>
          <w:bCs/>
          <w:sz w:val="20"/>
          <w:szCs w:val="20"/>
        </w:rPr>
      </w:pPr>
    </w:p>
    <w:p w14:paraId="4F9FA288" w14:textId="37EF2D6E" w:rsidR="00BF306A" w:rsidRDefault="00BF306A" w:rsidP="00453FE3">
      <w:pPr>
        <w:spacing w:after="120"/>
        <w:jc w:val="both"/>
        <w:rPr>
          <w:rFonts w:ascii="Arial" w:hAnsi="Arial" w:cs="Arial"/>
          <w:bCs/>
          <w:i/>
          <w:iCs/>
          <w:sz w:val="20"/>
          <w:szCs w:val="20"/>
        </w:rPr>
      </w:pPr>
      <w:r w:rsidRPr="00BF306A">
        <w:rPr>
          <w:rFonts w:ascii="Arial" w:hAnsi="Arial" w:cs="Arial"/>
          <w:b/>
          <w:i/>
          <w:iCs/>
          <w:sz w:val="20"/>
          <w:szCs w:val="20"/>
        </w:rPr>
        <w:t>Proposal 3</w:t>
      </w:r>
      <w:r>
        <w:rPr>
          <w:rFonts w:ascii="Arial" w:hAnsi="Arial" w:cs="Arial"/>
          <w:bCs/>
          <w:i/>
          <w:iCs/>
          <w:sz w:val="20"/>
          <w:szCs w:val="20"/>
        </w:rPr>
        <w:t xml:space="preserve">: </w:t>
      </w:r>
      <w:r w:rsidRPr="00BF306A">
        <w:rPr>
          <w:rFonts w:ascii="Arial" w:hAnsi="Arial" w:cs="Arial"/>
          <w:bCs/>
          <w:i/>
          <w:iCs/>
          <w:sz w:val="20"/>
          <w:szCs w:val="20"/>
        </w:rPr>
        <w:t xml:space="preserve">If the proponent companies still see the demand for </w:t>
      </w:r>
      <w:r>
        <w:rPr>
          <w:rFonts w:ascii="Arial" w:hAnsi="Arial" w:cs="Arial"/>
          <w:bCs/>
          <w:i/>
          <w:iCs/>
          <w:sz w:val="20"/>
          <w:szCs w:val="20"/>
        </w:rPr>
        <w:t>Case 3 and Case 4</w:t>
      </w:r>
      <w:r w:rsidRPr="00BF306A">
        <w:rPr>
          <w:rFonts w:ascii="Arial" w:hAnsi="Arial" w:cs="Arial"/>
          <w:bCs/>
          <w:i/>
          <w:iCs/>
          <w:sz w:val="20"/>
          <w:szCs w:val="20"/>
        </w:rPr>
        <w:t xml:space="preserve"> configurations, </w:t>
      </w:r>
      <w:r>
        <w:rPr>
          <w:rFonts w:ascii="Arial" w:hAnsi="Arial" w:cs="Arial"/>
          <w:bCs/>
          <w:i/>
          <w:iCs/>
          <w:sz w:val="20"/>
          <w:szCs w:val="20"/>
        </w:rPr>
        <w:t>it is proposed</w:t>
      </w:r>
      <w:r w:rsidRPr="00BF306A">
        <w:rPr>
          <w:rFonts w:ascii="Arial" w:hAnsi="Arial" w:cs="Arial"/>
          <w:bCs/>
          <w:i/>
          <w:iCs/>
          <w:sz w:val="20"/>
          <w:szCs w:val="20"/>
        </w:rPr>
        <w:t xml:space="preserve"> to start a new study item or work item to seek for the solution.</w:t>
      </w:r>
    </w:p>
    <w:p w14:paraId="243CD68F" w14:textId="5013BDA9" w:rsidR="00E922FE" w:rsidRDefault="00E922FE" w:rsidP="004F1ED6">
      <w:pPr>
        <w:jc w:val="both"/>
        <w:rPr>
          <w:rFonts w:ascii="Arial" w:hAnsi="Arial" w:cs="Arial"/>
          <w:bCs/>
          <w:sz w:val="20"/>
          <w:szCs w:val="20"/>
        </w:rPr>
      </w:pPr>
    </w:p>
    <w:p w14:paraId="34C99636" w14:textId="288D14AC"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04AEBBF8" w14:textId="05DAE7CC" w:rsidR="006D7B72" w:rsidRPr="00BF306A" w:rsidRDefault="00BF306A" w:rsidP="00C358C6">
      <w:pPr>
        <w:spacing w:after="120"/>
        <w:jc w:val="both"/>
        <w:rPr>
          <w:rFonts w:ascii="Arial" w:hAnsi="Arial" w:cs="Arial"/>
          <w:sz w:val="20"/>
          <w:szCs w:val="20"/>
        </w:rPr>
      </w:pPr>
      <w:r w:rsidRPr="005876FE">
        <w:rPr>
          <w:rFonts w:ascii="Arial" w:hAnsi="Arial" w:cs="Arial"/>
          <w:sz w:val="20"/>
          <w:szCs w:val="20"/>
        </w:rPr>
        <w:t xml:space="preserve">In this contribution, we share our views on </w:t>
      </w:r>
      <w:r>
        <w:rPr>
          <w:rFonts w:ascii="Arial" w:hAnsi="Arial" w:cs="Arial"/>
          <w:sz w:val="20"/>
          <w:szCs w:val="20"/>
        </w:rPr>
        <w:t xml:space="preserve">the validity of the Case 3 and Case 4 configurations and propose the proponent companies to reconsider whether there would be any merit to operate those configurations after our technical assessment.                   </w:t>
      </w:r>
      <w:r>
        <w:rPr>
          <w:rFonts w:ascii="Arial" w:hAnsi="Arial" w:cs="Arial"/>
          <w:sz w:val="20"/>
          <w:szCs w:val="20"/>
          <w:lang w:val="en-GB"/>
        </w:rPr>
        <w:t xml:space="preserve">    </w:t>
      </w:r>
      <w:r>
        <w:rPr>
          <w:rFonts w:ascii="Arial" w:hAnsi="Arial" w:cs="Arial"/>
          <w:sz w:val="20"/>
          <w:szCs w:val="20"/>
        </w:rPr>
        <w:t xml:space="preserve">   </w:t>
      </w:r>
      <w:r w:rsidRPr="00A0194F">
        <w:rPr>
          <w:rFonts w:ascii="Arial" w:hAnsi="Arial" w:cs="Arial"/>
          <w:iCs/>
          <w:sz w:val="20"/>
          <w:szCs w:val="20"/>
        </w:rPr>
        <w:t xml:space="preserve">        </w:t>
      </w:r>
    </w:p>
    <w:p w14:paraId="2BD3E33E" w14:textId="67049B32" w:rsidR="0068530E" w:rsidRPr="00BA50B0" w:rsidRDefault="0068530E" w:rsidP="0068530E">
      <w:pPr>
        <w:jc w:val="both"/>
        <w:rPr>
          <w:rFonts w:ascii="Arial" w:hAnsi="Arial" w:cs="Arial"/>
          <w:bCs/>
          <w:sz w:val="20"/>
          <w:szCs w:val="20"/>
        </w:rPr>
      </w:pPr>
    </w:p>
    <w:p w14:paraId="36C2B581" w14:textId="4DB1A878"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00BF306A">
        <w:rPr>
          <w:rFonts w:ascii="Arial" w:hAnsi="Arial" w:cs="Arial"/>
          <w:bCs/>
          <w:i/>
          <w:iCs/>
          <w:sz w:val="20"/>
          <w:szCs w:val="20"/>
        </w:rPr>
        <w:t>The validity of Case 3 and Case 4 configurations can be interpreted differently, depending on which aspect is being used for judgement</w:t>
      </w:r>
      <w:r w:rsidR="004F1ED6">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5F24707D"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BF306A">
        <w:rPr>
          <w:rFonts w:ascii="Arial" w:hAnsi="Arial" w:cs="Arial"/>
          <w:bCs/>
          <w:i/>
          <w:iCs/>
          <w:sz w:val="20"/>
          <w:szCs w:val="20"/>
        </w:rPr>
        <w:t>I</w:t>
      </w:r>
      <w:r w:rsidR="00BF306A" w:rsidRPr="00F073C3">
        <w:rPr>
          <w:rFonts w:ascii="Arial" w:hAnsi="Arial" w:cs="Arial"/>
          <w:bCs/>
          <w:i/>
          <w:iCs/>
          <w:sz w:val="20"/>
          <w:szCs w:val="20"/>
        </w:rPr>
        <w:t>n a band combination, the UL configuration is either the same as DL configuration or belongs to the DL fallback configurations</w:t>
      </w:r>
      <w:r w:rsidR="004F1ED6">
        <w:rPr>
          <w:rFonts w:ascii="Arial" w:hAnsi="Arial" w:cs="Arial"/>
          <w:bCs/>
          <w:i/>
          <w:iCs/>
          <w:sz w:val="20"/>
          <w:szCs w:val="20"/>
        </w:rPr>
        <w:t>.</w:t>
      </w:r>
    </w:p>
    <w:p w14:paraId="04BC61A9" w14:textId="49FB534E" w:rsidR="0064163A" w:rsidRPr="0064163A" w:rsidRDefault="0064163A" w:rsidP="0064163A">
      <w:pPr>
        <w:jc w:val="both"/>
        <w:rPr>
          <w:rFonts w:ascii="Arial" w:hAnsi="Arial" w:cs="Arial"/>
          <w:bCs/>
          <w:sz w:val="20"/>
          <w:szCs w:val="20"/>
        </w:rPr>
      </w:pPr>
    </w:p>
    <w:p w14:paraId="49B7B90B" w14:textId="35292687"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BF306A" w:rsidRPr="00F073C3">
        <w:rPr>
          <w:rFonts w:ascii="Arial" w:hAnsi="Arial" w:cs="Arial"/>
          <w:bCs/>
          <w:i/>
          <w:iCs/>
          <w:sz w:val="20"/>
          <w:szCs w:val="20"/>
        </w:rPr>
        <w:t>3GPP has never allowed a contiguous configuration to fall back to a non-contiguous configuration</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749CFFEB"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00BF306A">
        <w:rPr>
          <w:rFonts w:ascii="Arial" w:hAnsi="Arial" w:cs="Arial"/>
          <w:bCs/>
          <w:i/>
          <w:iCs/>
          <w:sz w:val="20"/>
          <w:szCs w:val="20"/>
        </w:rPr>
        <w:t>D</w:t>
      </w:r>
      <w:r w:rsidR="00BF306A" w:rsidRPr="00F073C3">
        <w:rPr>
          <w:rFonts w:ascii="Arial" w:hAnsi="Arial" w:cs="Arial"/>
          <w:bCs/>
          <w:i/>
          <w:iCs/>
          <w:sz w:val="20"/>
          <w:szCs w:val="20"/>
        </w:rPr>
        <w:t xml:space="preserve">espite the existing signaling design </w:t>
      </w:r>
      <w:r w:rsidR="00BF306A">
        <w:rPr>
          <w:rFonts w:ascii="Arial" w:hAnsi="Arial" w:cs="Arial"/>
          <w:bCs/>
          <w:i/>
          <w:iCs/>
          <w:sz w:val="20"/>
          <w:szCs w:val="20"/>
        </w:rPr>
        <w:t xml:space="preserve">for CA </w:t>
      </w:r>
      <w:r w:rsidR="00BF306A" w:rsidRPr="00F073C3">
        <w:rPr>
          <w:rFonts w:ascii="Arial" w:hAnsi="Arial" w:cs="Arial"/>
          <w:bCs/>
          <w:i/>
          <w:iCs/>
          <w:sz w:val="20"/>
          <w:szCs w:val="20"/>
        </w:rPr>
        <w:t>would allow UE to signal DL configuration and UL configuration separately, there has never been any intra-band CA combination specified with contiguous DL configuration paired with a non-contiguous UL configuration</w:t>
      </w:r>
      <w:r w:rsidRPr="006B546D">
        <w:rPr>
          <w:rFonts w:ascii="Arial" w:hAnsi="Arial" w:cs="Arial"/>
          <w:bCs/>
          <w:i/>
          <w:iCs/>
          <w:sz w:val="20"/>
          <w:szCs w:val="20"/>
        </w:rPr>
        <w:t>.</w:t>
      </w:r>
    </w:p>
    <w:p w14:paraId="4612D720" w14:textId="5BD3D119" w:rsidR="00BF306A" w:rsidRPr="00BF306A" w:rsidRDefault="00BF306A" w:rsidP="00BF306A">
      <w:pPr>
        <w:jc w:val="both"/>
        <w:rPr>
          <w:rFonts w:ascii="Arial" w:hAnsi="Arial" w:cs="Arial"/>
          <w:bCs/>
          <w:sz w:val="20"/>
          <w:szCs w:val="20"/>
        </w:rPr>
      </w:pPr>
    </w:p>
    <w:p w14:paraId="68098A31" w14:textId="4B897E62" w:rsidR="00BF306A" w:rsidRDefault="00BF306A" w:rsidP="000572D5">
      <w:pPr>
        <w:spacing w:after="120"/>
        <w:jc w:val="both"/>
        <w:rPr>
          <w:rFonts w:ascii="Arial" w:hAnsi="Arial" w:cs="Arial"/>
          <w:bCs/>
          <w:i/>
          <w:i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sidRPr="00F073C3">
        <w:rPr>
          <w:rFonts w:ascii="Arial" w:hAnsi="Arial" w:cs="Arial"/>
          <w:bCs/>
          <w:i/>
          <w:iCs/>
          <w:sz w:val="20"/>
          <w:szCs w:val="20"/>
        </w:rPr>
        <w:t xml:space="preserve">Since the validity of the </w:t>
      </w:r>
      <w:r>
        <w:rPr>
          <w:rFonts w:ascii="Arial" w:hAnsi="Arial" w:cs="Arial"/>
          <w:bCs/>
          <w:i/>
          <w:iCs/>
          <w:sz w:val="20"/>
          <w:szCs w:val="20"/>
        </w:rPr>
        <w:t>concerned</w:t>
      </w:r>
      <w:r w:rsidRPr="00F073C3">
        <w:rPr>
          <w:rFonts w:ascii="Arial" w:hAnsi="Arial" w:cs="Arial"/>
          <w:bCs/>
          <w:i/>
          <w:iCs/>
          <w:sz w:val="20"/>
          <w:szCs w:val="20"/>
        </w:rPr>
        <w:t xml:space="preserve"> configurations can be interpreted differently</w:t>
      </w:r>
      <w:r>
        <w:rPr>
          <w:rFonts w:ascii="Arial" w:hAnsi="Arial" w:cs="Arial"/>
          <w:bCs/>
          <w:i/>
          <w:iCs/>
          <w:sz w:val="20"/>
          <w:szCs w:val="20"/>
        </w:rPr>
        <w:t xml:space="preserve">, </w:t>
      </w:r>
      <w:r w:rsidRPr="00F073C3">
        <w:rPr>
          <w:rFonts w:ascii="Arial" w:hAnsi="Arial" w:cs="Arial"/>
          <w:bCs/>
          <w:i/>
          <w:iCs/>
          <w:sz w:val="20"/>
          <w:szCs w:val="20"/>
        </w:rPr>
        <w:t>it may not be so meaningful to continue the long debate in RAN4 which may just render the issue unresolved.</w:t>
      </w:r>
    </w:p>
    <w:p w14:paraId="74C24852" w14:textId="5C5D6002" w:rsidR="00BF306A" w:rsidRPr="00BF306A" w:rsidRDefault="00BF306A" w:rsidP="00BF306A">
      <w:pPr>
        <w:jc w:val="both"/>
        <w:rPr>
          <w:rFonts w:ascii="Arial" w:hAnsi="Arial" w:cs="Arial"/>
          <w:bCs/>
          <w:sz w:val="20"/>
          <w:szCs w:val="20"/>
        </w:rPr>
      </w:pPr>
    </w:p>
    <w:p w14:paraId="05390E10" w14:textId="3AE4D9FB" w:rsidR="00BF306A" w:rsidRDefault="00BF306A" w:rsidP="000572D5">
      <w:pPr>
        <w:spacing w:after="120"/>
        <w:jc w:val="both"/>
        <w:rPr>
          <w:rFonts w:ascii="Arial" w:hAnsi="Arial" w:cs="Arial"/>
          <w:bCs/>
          <w:i/>
          <w:i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Pr>
          <w:rFonts w:ascii="Arial" w:hAnsi="Arial" w:cs="Arial"/>
          <w:bCs/>
          <w:i/>
          <w:iCs/>
          <w:sz w:val="20"/>
          <w:szCs w:val="20"/>
        </w:rPr>
        <w:t>N</w:t>
      </w:r>
      <w:r w:rsidRPr="00F073C3">
        <w:rPr>
          <w:rFonts w:ascii="Arial" w:hAnsi="Arial" w:cs="Arial"/>
          <w:bCs/>
          <w:i/>
          <w:iCs/>
          <w:sz w:val="20"/>
          <w:szCs w:val="20"/>
        </w:rPr>
        <w:t>on-contiguous UL configuration in general would be much less efficient than contiguous UL configuration due to the potential higher MPR or A-MPR.</w:t>
      </w:r>
    </w:p>
    <w:p w14:paraId="788B444D" w14:textId="11C8412D" w:rsidR="00BF306A" w:rsidRPr="00BF306A" w:rsidRDefault="00BF306A" w:rsidP="00BF306A">
      <w:pPr>
        <w:jc w:val="both"/>
        <w:rPr>
          <w:rFonts w:ascii="Arial" w:hAnsi="Arial" w:cs="Arial"/>
          <w:bCs/>
          <w:sz w:val="20"/>
          <w:szCs w:val="20"/>
        </w:rPr>
      </w:pPr>
    </w:p>
    <w:p w14:paraId="4A7910EC" w14:textId="3BA86B90" w:rsidR="00BF306A" w:rsidRDefault="00BF306A" w:rsidP="000572D5">
      <w:pPr>
        <w:spacing w:after="120"/>
        <w:jc w:val="both"/>
        <w:rPr>
          <w:rFonts w:ascii="Arial" w:hAnsi="Arial" w:cs="Arial"/>
          <w:bCs/>
          <w:i/>
          <w:iCs/>
          <w:sz w:val="20"/>
          <w:szCs w:val="20"/>
        </w:rPr>
      </w:pPr>
      <w:r>
        <w:rPr>
          <w:rFonts w:ascii="Arial" w:hAnsi="Arial" w:cs="Arial"/>
          <w:b/>
          <w:i/>
          <w:iCs/>
          <w:sz w:val="20"/>
          <w:szCs w:val="20"/>
        </w:rPr>
        <w:t>Observation 7</w:t>
      </w:r>
      <w:r w:rsidRPr="00A0194F">
        <w:rPr>
          <w:rFonts w:ascii="Arial" w:hAnsi="Arial" w:cs="Arial"/>
          <w:bCs/>
          <w:i/>
          <w:iCs/>
          <w:sz w:val="20"/>
          <w:szCs w:val="20"/>
        </w:rPr>
        <w:t xml:space="preserve">: </w:t>
      </w:r>
      <w:r>
        <w:rPr>
          <w:rFonts w:ascii="Arial" w:hAnsi="Arial" w:cs="Arial"/>
          <w:bCs/>
          <w:i/>
          <w:iCs/>
          <w:sz w:val="20"/>
          <w:szCs w:val="20"/>
        </w:rPr>
        <w:t>I</w:t>
      </w:r>
      <w:r w:rsidRPr="00F073C3">
        <w:rPr>
          <w:rFonts w:ascii="Arial" w:hAnsi="Arial" w:cs="Arial"/>
          <w:bCs/>
          <w:i/>
          <w:iCs/>
          <w:sz w:val="20"/>
          <w:szCs w:val="20"/>
        </w:rPr>
        <w:t xml:space="preserve">f reconfiguration by the network is always needed when certain part of the spectrum is occupied by the other network, it </w:t>
      </w:r>
      <w:r>
        <w:rPr>
          <w:rFonts w:ascii="Arial" w:hAnsi="Arial" w:cs="Arial"/>
          <w:bCs/>
          <w:i/>
          <w:iCs/>
          <w:sz w:val="20"/>
          <w:szCs w:val="20"/>
        </w:rPr>
        <w:t xml:space="preserve">seems to </w:t>
      </w:r>
      <w:r w:rsidRPr="00F073C3">
        <w:rPr>
          <w:rFonts w:ascii="Arial" w:hAnsi="Arial" w:cs="Arial"/>
          <w:bCs/>
          <w:i/>
          <w:iCs/>
          <w:sz w:val="20"/>
          <w:szCs w:val="20"/>
        </w:rPr>
        <w:t>make</w:t>
      </w:r>
      <w:r>
        <w:rPr>
          <w:rFonts w:ascii="Arial" w:hAnsi="Arial" w:cs="Arial"/>
          <w:bCs/>
          <w:i/>
          <w:iCs/>
          <w:sz w:val="20"/>
          <w:szCs w:val="20"/>
        </w:rPr>
        <w:t xml:space="preserve"> more</w:t>
      </w:r>
      <w:r w:rsidRPr="00F073C3">
        <w:rPr>
          <w:rFonts w:ascii="Arial" w:hAnsi="Arial" w:cs="Arial"/>
          <w:bCs/>
          <w:i/>
          <w:iCs/>
          <w:sz w:val="20"/>
          <w:szCs w:val="20"/>
        </w:rPr>
        <w:t xml:space="preserve"> sense to always configure the 2 UL carriers as contiguous when the 3 DL carriers are contiguous.</w:t>
      </w:r>
    </w:p>
    <w:p w14:paraId="47334176" w14:textId="14633705" w:rsidR="00BF306A" w:rsidRPr="00BF306A" w:rsidRDefault="00BF306A" w:rsidP="00BF306A">
      <w:pPr>
        <w:jc w:val="both"/>
        <w:rPr>
          <w:rFonts w:ascii="Arial" w:hAnsi="Arial" w:cs="Arial"/>
          <w:bCs/>
          <w:sz w:val="20"/>
          <w:szCs w:val="20"/>
        </w:rPr>
      </w:pPr>
    </w:p>
    <w:p w14:paraId="3D42648D" w14:textId="6AF68E8D" w:rsidR="00BF306A" w:rsidRDefault="00BF306A" w:rsidP="000572D5">
      <w:pPr>
        <w:spacing w:after="120"/>
        <w:jc w:val="both"/>
        <w:rPr>
          <w:rFonts w:ascii="Arial" w:hAnsi="Arial" w:cs="Arial"/>
          <w:bCs/>
          <w:i/>
          <w:iCs/>
          <w:sz w:val="20"/>
          <w:szCs w:val="20"/>
        </w:rPr>
      </w:pPr>
      <w:r>
        <w:rPr>
          <w:rFonts w:ascii="Arial" w:hAnsi="Arial" w:cs="Arial"/>
          <w:b/>
          <w:i/>
          <w:iCs/>
          <w:sz w:val="20"/>
          <w:szCs w:val="20"/>
        </w:rPr>
        <w:t>Observation 8</w:t>
      </w:r>
      <w:r w:rsidRPr="00A0194F">
        <w:rPr>
          <w:rFonts w:ascii="Arial" w:hAnsi="Arial" w:cs="Arial"/>
          <w:bCs/>
          <w:i/>
          <w:iCs/>
          <w:sz w:val="20"/>
          <w:szCs w:val="20"/>
        </w:rPr>
        <w:t xml:space="preserve">: </w:t>
      </w:r>
      <w:r>
        <w:rPr>
          <w:rFonts w:ascii="Arial" w:hAnsi="Arial" w:cs="Arial"/>
          <w:bCs/>
          <w:i/>
          <w:iCs/>
          <w:sz w:val="20"/>
          <w:szCs w:val="20"/>
        </w:rPr>
        <w:t>CA_n48A(A-B) has been specified only with CA_n48B as UL CA, but not CA_n48A-n48A</w:t>
      </w:r>
      <w:r w:rsidRPr="00F073C3">
        <w:rPr>
          <w:rFonts w:ascii="Arial" w:hAnsi="Arial" w:cs="Arial"/>
          <w:bCs/>
          <w:i/>
          <w:iCs/>
          <w:sz w:val="20"/>
          <w:szCs w:val="20"/>
        </w:rPr>
        <w:t>.</w:t>
      </w:r>
      <w:r>
        <w:rPr>
          <w:rFonts w:ascii="Arial" w:hAnsi="Arial" w:cs="Arial"/>
          <w:bCs/>
          <w:i/>
          <w:iCs/>
          <w:sz w:val="20"/>
          <w:szCs w:val="20"/>
        </w:rPr>
        <w:t xml:space="preserve"> It is unclear why DC_48A_n48A is needed for DC_48A_(n)48AA.</w:t>
      </w:r>
    </w:p>
    <w:p w14:paraId="0FC7B7E1" w14:textId="7BE5E191" w:rsidR="00BF306A" w:rsidRPr="00BF306A" w:rsidRDefault="00BF306A" w:rsidP="00BF306A">
      <w:pPr>
        <w:jc w:val="both"/>
        <w:rPr>
          <w:rFonts w:ascii="Arial" w:hAnsi="Arial" w:cs="Arial"/>
          <w:bCs/>
          <w:sz w:val="20"/>
          <w:szCs w:val="20"/>
        </w:rPr>
      </w:pPr>
    </w:p>
    <w:p w14:paraId="3D0B65AC" w14:textId="2CBFFC4A" w:rsidR="00BF306A" w:rsidRDefault="00BF306A" w:rsidP="000572D5">
      <w:pPr>
        <w:spacing w:after="120"/>
        <w:jc w:val="both"/>
        <w:rPr>
          <w:rFonts w:ascii="Arial" w:hAnsi="Arial" w:cs="Arial"/>
          <w:bCs/>
          <w:i/>
          <w:iCs/>
          <w:sz w:val="20"/>
          <w:szCs w:val="20"/>
        </w:rPr>
      </w:pPr>
      <w:r>
        <w:rPr>
          <w:rFonts w:ascii="Arial" w:hAnsi="Arial" w:cs="Arial"/>
          <w:b/>
          <w:i/>
          <w:iCs/>
          <w:sz w:val="20"/>
          <w:szCs w:val="20"/>
        </w:rPr>
        <w:t>Observation 9</w:t>
      </w:r>
      <w:r w:rsidRPr="00A0194F">
        <w:rPr>
          <w:rFonts w:ascii="Arial" w:hAnsi="Arial" w:cs="Arial"/>
          <w:bCs/>
          <w:i/>
          <w:iCs/>
          <w:sz w:val="20"/>
          <w:szCs w:val="20"/>
        </w:rPr>
        <w:t xml:space="preserve">: </w:t>
      </w:r>
      <w:r>
        <w:rPr>
          <w:rFonts w:ascii="Arial" w:hAnsi="Arial" w:cs="Arial"/>
          <w:bCs/>
          <w:i/>
          <w:iCs/>
          <w:sz w:val="20"/>
          <w:szCs w:val="20"/>
        </w:rPr>
        <w:t xml:space="preserve">For </w:t>
      </w:r>
      <w:r w:rsidRPr="00F073C3">
        <w:rPr>
          <w:rFonts w:ascii="Arial" w:hAnsi="Arial" w:cs="Arial"/>
          <w:bCs/>
          <w:i/>
          <w:iCs/>
          <w:sz w:val="20"/>
          <w:szCs w:val="20"/>
        </w:rPr>
        <w:t>B41/n41 EN-DC combination without the concern of spectrum sharing</w:t>
      </w:r>
      <w:r>
        <w:rPr>
          <w:rFonts w:ascii="Arial" w:hAnsi="Arial" w:cs="Arial"/>
          <w:bCs/>
          <w:i/>
          <w:iCs/>
          <w:sz w:val="20"/>
          <w:szCs w:val="20"/>
        </w:rPr>
        <w:t xml:space="preserve">, it is unclear </w:t>
      </w:r>
      <w:r w:rsidRPr="00F073C3">
        <w:rPr>
          <w:rFonts w:ascii="Arial" w:hAnsi="Arial" w:cs="Arial"/>
          <w:bCs/>
          <w:i/>
          <w:iCs/>
          <w:sz w:val="20"/>
          <w:szCs w:val="20"/>
        </w:rPr>
        <w:t>what motivates the network to configure non-contiguous UL configuration when all the DL carriers are contiguous</w:t>
      </w:r>
      <w:r>
        <w:rPr>
          <w:rFonts w:ascii="Arial" w:hAnsi="Arial" w:cs="Arial"/>
          <w:bCs/>
          <w:i/>
          <w:iCs/>
          <w:sz w:val="20"/>
          <w:szCs w:val="20"/>
        </w:rPr>
        <w:t>.</w:t>
      </w:r>
    </w:p>
    <w:p w14:paraId="5C3E65DE" w14:textId="60D6DE52" w:rsidR="00BF306A" w:rsidRPr="00BF306A" w:rsidRDefault="00BF306A" w:rsidP="00BF306A">
      <w:pPr>
        <w:jc w:val="both"/>
        <w:rPr>
          <w:rFonts w:ascii="Arial" w:hAnsi="Arial" w:cs="Arial"/>
          <w:bCs/>
          <w:sz w:val="20"/>
          <w:szCs w:val="20"/>
        </w:rPr>
      </w:pPr>
    </w:p>
    <w:p w14:paraId="2E1BE67A" w14:textId="1FF02DB0" w:rsidR="00BF306A" w:rsidRDefault="00BF306A" w:rsidP="000572D5">
      <w:pPr>
        <w:spacing w:after="120"/>
        <w:jc w:val="both"/>
        <w:rPr>
          <w:rFonts w:ascii="Arial" w:hAnsi="Arial" w:cs="Arial"/>
          <w:bCs/>
          <w:i/>
          <w:iCs/>
          <w:sz w:val="20"/>
          <w:szCs w:val="20"/>
        </w:rPr>
      </w:pPr>
      <w:r>
        <w:rPr>
          <w:rFonts w:ascii="Arial" w:hAnsi="Arial" w:cs="Arial"/>
          <w:b/>
          <w:i/>
          <w:iCs/>
          <w:sz w:val="20"/>
          <w:szCs w:val="20"/>
        </w:rPr>
        <w:t>Observation 10</w:t>
      </w:r>
      <w:r w:rsidRPr="00A0194F">
        <w:rPr>
          <w:rFonts w:ascii="Arial" w:hAnsi="Arial" w:cs="Arial"/>
          <w:bCs/>
          <w:i/>
          <w:iCs/>
          <w:sz w:val="20"/>
          <w:szCs w:val="20"/>
        </w:rPr>
        <w:t xml:space="preserve">: </w:t>
      </w:r>
      <w:r w:rsidRPr="00F073C3">
        <w:rPr>
          <w:rFonts w:ascii="Arial" w:hAnsi="Arial" w:cs="Arial"/>
          <w:bCs/>
          <w:i/>
          <w:iCs/>
          <w:sz w:val="20"/>
          <w:szCs w:val="20"/>
        </w:rPr>
        <w:t>The Case 3 and Case 4</w:t>
      </w:r>
      <w:r>
        <w:rPr>
          <w:rFonts w:ascii="Arial" w:hAnsi="Arial" w:cs="Arial"/>
          <w:bCs/>
          <w:i/>
          <w:iCs/>
          <w:sz w:val="20"/>
          <w:szCs w:val="20"/>
        </w:rPr>
        <w:t xml:space="preserve"> configurations cannot be </w:t>
      </w:r>
      <w:r w:rsidRPr="00F073C3">
        <w:rPr>
          <w:rFonts w:ascii="Arial" w:hAnsi="Arial" w:cs="Arial"/>
          <w:bCs/>
          <w:i/>
          <w:iCs/>
          <w:sz w:val="20"/>
          <w:szCs w:val="20"/>
        </w:rPr>
        <w:t>supported on the UE side based on the existing signaling design</w:t>
      </w:r>
      <w:r>
        <w:rPr>
          <w:rFonts w:ascii="Arial" w:hAnsi="Arial" w:cs="Arial"/>
          <w:bCs/>
          <w:i/>
          <w:iCs/>
          <w:sz w:val="20"/>
          <w:szCs w:val="20"/>
        </w:rPr>
        <w:t>. T</w:t>
      </w:r>
      <w:r w:rsidRPr="00F073C3">
        <w:rPr>
          <w:rFonts w:ascii="Arial" w:hAnsi="Arial" w:cs="Arial"/>
          <w:bCs/>
          <w:i/>
          <w:iCs/>
          <w:sz w:val="20"/>
          <w:szCs w:val="20"/>
        </w:rPr>
        <w:t xml:space="preserve">he scope to enable these configurations is much wider than a TEI can handle </w:t>
      </w:r>
      <w:r>
        <w:rPr>
          <w:rFonts w:ascii="Arial" w:hAnsi="Arial" w:cs="Arial"/>
          <w:bCs/>
          <w:i/>
          <w:iCs/>
          <w:sz w:val="20"/>
          <w:szCs w:val="20"/>
        </w:rPr>
        <w:t>as</w:t>
      </w:r>
      <w:r w:rsidRPr="00F073C3">
        <w:rPr>
          <w:rFonts w:ascii="Arial" w:hAnsi="Arial" w:cs="Arial"/>
          <w:bCs/>
          <w:i/>
          <w:iCs/>
          <w:sz w:val="20"/>
          <w:szCs w:val="20"/>
        </w:rPr>
        <w:t xml:space="preserve"> it may involve the whole concept change in intra-band configuration fallback.</w:t>
      </w:r>
    </w:p>
    <w:p w14:paraId="7D6CC181" w14:textId="50485AFD" w:rsidR="0064163A" w:rsidRPr="00EE683F" w:rsidRDefault="0064163A" w:rsidP="00EE683F">
      <w:pPr>
        <w:jc w:val="both"/>
        <w:rPr>
          <w:rFonts w:ascii="Arial" w:hAnsi="Arial" w:cs="Arial"/>
          <w:bCs/>
          <w:sz w:val="20"/>
          <w:szCs w:val="20"/>
        </w:rPr>
      </w:pPr>
    </w:p>
    <w:p w14:paraId="105B8765" w14:textId="10328557"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sidR="00BF306A">
        <w:rPr>
          <w:rFonts w:ascii="Arial" w:hAnsi="Arial" w:cs="Arial"/>
          <w:bCs/>
          <w:i/>
          <w:iCs/>
          <w:sz w:val="20"/>
          <w:szCs w:val="20"/>
        </w:rPr>
        <w:t xml:space="preserve">The </w:t>
      </w:r>
      <w:r w:rsidR="00BF306A" w:rsidRPr="00F073C3">
        <w:rPr>
          <w:rFonts w:ascii="Arial" w:hAnsi="Arial" w:cs="Arial"/>
          <w:bCs/>
          <w:i/>
          <w:iCs/>
          <w:sz w:val="20"/>
          <w:szCs w:val="20"/>
        </w:rPr>
        <w:t>Case 3 and Case 4 proponent companies to reconsider whether there would be any merit to operate those configurations</w:t>
      </w:r>
      <w:r w:rsidR="00BF306A">
        <w:rPr>
          <w:rFonts w:ascii="Arial" w:hAnsi="Arial" w:cs="Arial"/>
          <w:bCs/>
          <w:i/>
          <w:iCs/>
          <w:sz w:val="20"/>
          <w:szCs w:val="20"/>
        </w:rPr>
        <w:t xml:space="preserve"> if </w:t>
      </w:r>
      <w:r w:rsidR="00BF306A" w:rsidRPr="00F073C3">
        <w:rPr>
          <w:rFonts w:ascii="Arial" w:hAnsi="Arial" w:cs="Arial"/>
          <w:bCs/>
          <w:i/>
          <w:iCs/>
          <w:sz w:val="20"/>
          <w:szCs w:val="20"/>
        </w:rPr>
        <w:t>reconfiguration by the network is always needed when certain part of the spectrum is occupied by the other network</w:t>
      </w:r>
      <w:r w:rsidRPr="0088727A">
        <w:rPr>
          <w:rFonts w:ascii="Arial" w:hAnsi="Arial" w:cs="Arial"/>
          <w:bCs/>
          <w:i/>
          <w:iCs/>
          <w:sz w:val="20"/>
          <w:szCs w:val="20"/>
        </w:rPr>
        <w:t>.</w:t>
      </w:r>
    </w:p>
    <w:p w14:paraId="4E1AB904" w14:textId="7238A046" w:rsidR="004F1ED6" w:rsidRPr="004F1ED6" w:rsidRDefault="004F1ED6" w:rsidP="004F1ED6">
      <w:pPr>
        <w:jc w:val="both"/>
        <w:rPr>
          <w:rFonts w:ascii="Arial" w:hAnsi="Arial" w:cs="Arial"/>
          <w:bCs/>
          <w:sz w:val="20"/>
          <w:szCs w:val="20"/>
        </w:rPr>
      </w:pPr>
    </w:p>
    <w:p w14:paraId="016984C3" w14:textId="7C0FD0D8" w:rsidR="004F1ED6" w:rsidRDefault="004F1ED6" w:rsidP="00EE683F">
      <w:pPr>
        <w:spacing w:after="120"/>
        <w:jc w:val="both"/>
        <w:rPr>
          <w:rFonts w:ascii="Arial" w:hAnsi="Arial" w:cs="Arial"/>
          <w:bCs/>
          <w:i/>
          <w:i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sidR="00BF306A">
        <w:rPr>
          <w:rFonts w:ascii="Arial" w:hAnsi="Arial" w:cs="Arial"/>
          <w:bCs/>
          <w:i/>
          <w:iCs/>
          <w:sz w:val="20"/>
          <w:szCs w:val="20"/>
        </w:rPr>
        <w:t xml:space="preserve">Remove </w:t>
      </w:r>
      <w:r w:rsidR="00BF306A" w:rsidRPr="00F073C3">
        <w:rPr>
          <w:rFonts w:ascii="Arial" w:hAnsi="Arial" w:cs="Arial"/>
          <w:bCs/>
          <w:i/>
          <w:iCs/>
          <w:sz w:val="20"/>
          <w:szCs w:val="20"/>
        </w:rPr>
        <w:t>Case 3 and Case 4</w:t>
      </w:r>
      <w:r w:rsidR="00BF306A">
        <w:rPr>
          <w:rFonts w:ascii="Arial" w:hAnsi="Arial" w:cs="Arial"/>
          <w:bCs/>
          <w:i/>
          <w:iCs/>
          <w:sz w:val="20"/>
          <w:szCs w:val="20"/>
        </w:rPr>
        <w:t xml:space="preserve"> configurations from </w:t>
      </w:r>
      <w:r w:rsidR="00BF306A" w:rsidRPr="00BF306A">
        <w:rPr>
          <w:rFonts w:ascii="Arial" w:hAnsi="Arial" w:cs="Arial"/>
          <w:bCs/>
          <w:i/>
          <w:iCs/>
          <w:sz w:val="20"/>
          <w:szCs w:val="20"/>
        </w:rPr>
        <w:t>current RAN4 specifications to close the issue</w:t>
      </w:r>
      <w:r>
        <w:rPr>
          <w:rFonts w:ascii="Arial" w:hAnsi="Arial" w:cs="Arial"/>
          <w:bCs/>
          <w:i/>
          <w:iCs/>
          <w:sz w:val="20"/>
          <w:szCs w:val="20"/>
        </w:rPr>
        <w:t>.</w:t>
      </w:r>
    </w:p>
    <w:p w14:paraId="59D86AE7" w14:textId="5E8A15C7" w:rsidR="004F1ED6" w:rsidRPr="004F1ED6" w:rsidRDefault="004F1ED6" w:rsidP="004F1ED6">
      <w:pPr>
        <w:jc w:val="both"/>
        <w:rPr>
          <w:rFonts w:ascii="Arial" w:hAnsi="Arial" w:cs="Arial"/>
          <w:bCs/>
          <w:sz w:val="20"/>
          <w:szCs w:val="20"/>
        </w:rPr>
      </w:pPr>
    </w:p>
    <w:p w14:paraId="28058CE1" w14:textId="0ABC45C0" w:rsidR="004F1ED6" w:rsidRPr="00BF306A" w:rsidRDefault="004F1ED6" w:rsidP="00BF306A">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BF306A" w:rsidRPr="00BF306A">
        <w:rPr>
          <w:rFonts w:ascii="Arial" w:hAnsi="Arial" w:cs="Arial"/>
          <w:bCs/>
          <w:i/>
          <w:iCs/>
          <w:sz w:val="20"/>
          <w:szCs w:val="20"/>
        </w:rPr>
        <w:t xml:space="preserve">If the proponent companies still see the demand for </w:t>
      </w:r>
      <w:r w:rsidR="00BF306A">
        <w:rPr>
          <w:rFonts w:ascii="Arial" w:hAnsi="Arial" w:cs="Arial"/>
          <w:bCs/>
          <w:i/>
          <w:iCs/>
          <w:sz w:val="20"/>
          <w:szCs w:val="20"/>
        </w:rPr>
        <w:t>Case 3 and Case 4</w:t>
      </w:r>
      <w:r w:rsidR="00BF306A" w:rsidRPr="00BF306A">
        <w:rPr>
          <w:rFonts w:ascii="Arial" w:hAnsi="Arial" w:cs="Arial"/>
          <w:bCs/>
          <w:i/>
          <w:iCs/>
          <w:sz w:val="20"/>
          <w:szCs w:val="20"/>
        </w:rPr>
        <w:t xml:space="preserve"> configurations, </w:t>
      </w:r>
      <w:r w:rsidR="00BF306A">
        <w:rPr>
          <w:rFonts w:ascii="Arial" w:hAnsi="Arial" w:cs="Arial"/>
          <w:bCs/>
          <w:i/>
          <w:iCs/>
          <w:sz w:val="20"/>
          <w:szCs w:val="20"/>
        </w:rPr>
        <w:t>it is proposed</w:t>
      </w:r>
      <w:r w:rsidR="00BF306A" w:rsidRPr="00BF306A">
        <w:rPr>
          <w:rFonts w:ascii="Arial" w:hAnsi="Arial" w:cs="Arial"/>
          <w:bCs/>
          <w:i/>
          <w:iCs/>
          <w:sz w:val="20"/>
          <w:szCs w:val="20"/>
        </w:rPr>
        <w:t xml:space="preserve"> to start a new study item or work item to seek for the solution</w:t>
      </w:r>
      <w:r w:rsidRPr="004F1ED6">
        <w:rPr>
          <w:rFonts w:ascii="Arial" w:hAnsi="Arial" w:cs="Arial"/>
          <w:bCs/>
          <w:i/>
          <w:iCs/>
          <w:sz w:val="20"/>
          <w:szCs w:val="20"/>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0AC56EE4" w14:textId="610ED5A1" w:rsidR="00BF306A" w:rsidRDefault="00BF306A" w:rsidP="00040A8C">
      <w:pPr>
        <w:pStyle w:val="EX"/>
        <w:spacing w:after="180"/>
        <w:ind w:left="374" w:hanging="374"/>
        <w:jc w:val="both"/>
        <w:rPr>
          <w:rFonts w:ascii="Arial" w:hAnsi="Arial" w:cs="Arial"/>
          <w:bCs/>
          <w:sz w:val="20"/>
          <w:szCs w:val="20"/>
        </w:rPr>
      </w:pPr>
      <w:r w:rsidRPr="00BF306A">
        <w:rPr>
          <w:rFonts w:ascii="Arial" w:hAnsi="Arial" w:cs="Arial"/>
          <w:bCs/>
          <w:sz w:val="20"/>
          <w:szCs w:val="20"/>
        </w:rPr>
        <w:lastRenderedPageBreak/>
        <w:t>3GPP TS 38.101-3 V17.6.0 (2022-06)</w:t>
      </w:r>
    </w:p>
    <w:p w14:paraId="498C4B5D" w14:textId="294ED6AF" w:rsidR="00BF306A" w:rsidRDefault="00BF306A" w:rsidP="00040A8C">
      <w:pPr>
        <w:pStyle w:val="EX"/>
        <w:spacing w:after="180"/>
        <w:ind w:left="374" w:hanging="374"/>
        <w:jc w:val="both"/>
        <w:rPr>
          <w:rFonts w:ascii="Arial" w:hAnsi="Arial" w:cs="Arial"/>
          <w:bCs/>
          <w:sz w:val="20"/>
          <w:szCs w:val="20"/>
        </w:rPr>
      </w:pPr>
      <w:r w:rsidRPr="00BF306A">
        <w:rPr>
          <w:rFonts w:ascii="Arial" w:hAnsi="Arial" w:cs="Arial"/>
          <w:bCs/>
          <w:sz w:val="20"/>
          <w:szCs w:val="20"/>
        </w:rPr>
        <w:t>R4-2014914</w:t>
      </w:r>
      <w:r>
        <w:rPr>
          <w:rFonts w:ascii="Arial" w:hAnsi="Arial" w:cs="Arial"/>
          <w:bCs/>
          <w:sz w:val="20"/>
          <w:szCs w:val="20"/>
        </w:rPr>
        <w:t xml:space="preserve"> “</w:t>
      </w:r>
      <w:r w:rsidRPr="00BF306A">
        <w:rPr>
          <w:rFonts w:ascii="Arial" w:hAnsi="Arial" w:cs="Arial"/>
          <w:bCs/>
          <w:sz w:val="20"/>
          <w:szCs w:val="20"/>
        </w:rPr>
        <w:t>CR for TS 38.101-3: Corrections for intra-band contiguous EN-DC configurations</w:t>
      </w:r>
      <w:r>
        <w:rPr>
          <w:rFonts w:ascii="Arial" w:hAnsi="Arial" w:cs="Arial"/>
          <w:bCs/>
          <w:sz w:val="20"/>
          <w:szCs w:val="20"/>
        </w:rPr>
        <w:t xml:space="preserve">”, Apple, </w:t>
      </w:r>
      <w:r w:rsidRPr="00BF306A">
        <w:rPr>
          <w:rFonts w:ascii="Arial" w:hAnsi="Arial" w:cs="Arial"/>
          <w:bCs/>
          <w:sz w:val="20"/>
          <w:szCs w:val="20"/>
        </w:rPr>
        <w:t>3GPP TSG-RAN WG4 Meeting #97-e</w:t>
      </w:r>
      <w:r>
        <w:rPr>
          <w:rFonts w:ascii="Arial" w:hAnsi="Arial" w:cs="Arial"/>
          <w:bCs/>
          <w:sz w:val="20"/>
          <w:szCs w:val="20"/>
        </w:rPr>
        <w:t xml:space="preserve">, Online, </w:t>
      </w:r>
      <w:r w:rsidRPr="00BF306A">
        <w:rPr>
          <w:rFonts w:ascii="Arial" w:hAnsi="Arial" w:cs="Arial"/>
          <w:bCs/>
          <w:sz w:val="20"/>
          <w:szCs w:val="20"/>
        </w:rPr>
        <w:t>November 2</w:t>
      </w:r>
      <w:r w:rsidRPr="00BF306A">
        <w:rPr>
          <w:rFonts w:ascii="Arial" w:hAnsi="Arial" w:cs="Arial"/>
          <w:bCs/>
          <w:sz w:val="20"/>
          <w:szCs w:val="20"/>
          <w:vertAlign w:val="superscript"/>
        </w:rPr>
        <w:t>nd</w:t>
      </w:r>
      <w:r w:rsidRPr="00BF306A">
        <w:rPr>
          <w:rFonts w:ascii="Arial" w:hAnsi="Arial" w:cs="Arial"/>
          <w:bCs/>
          <w:sz w:val="20"/>
          <w:szCs w:val="20"/>
        </w:rPr>
        <w:t xml:space="preserve"> – 13</w:t>
      </w:r>
      <w:r w:rsidRPr="00BF306A">
        <w:rPr>
          <w:rFonts w:ascii="Arial" w:hAnsi="Arial" w:cs="Arial"/>
          <w:bCs/>
          <w:sz w:val="20"/>
          <w:szCs w:val="20"/>
          <w:vertAlign w:val="superscript"/>
        </w:rPr>
        <w:t>th</w:t>
      </w:r>
      <w:r w:rsidRPr="00BF306A">
        <w:rPr>
          <w:rFonts w:ascii="Arial" w:hAnsi="Arial" w:cs="Arial"/>
          <w:bCs/>
          <w:sz w:val="20"/>
          <w:szCs w:val="20"/>
        </w:rPr>
        <w:t>, 2020</w:t>
      </w:r>
    </w:p>
    <w:p w14:paraId="117D8743" w14:textId="5068CCEB" w:rsidR="00BF306A" w:rsidRDefault="00BF306A" w:rsidP="00040A8C">
      <w:pPr>
        <w:pStyle w:val="EX"/>
        <w:spacing w:after="180"/>
        <w:ind w:left="374" w:hanging="374"/>
        <w:jc w:val="both"/>
        <w:rPr>
          <w:rFonts w:ascii="Arial" w:hAnsi="Arial" w:cs="Arial"/>
          <w:bCs/>
          <w:sz w:val="20"/>
          <w:szCs w:val="20"/>
        </w:rPr>
      </w:pPr>
      <w:r>
        <w:rPr>
          <w:rFonts w:ascii="Arial" w:hAnsi="Arial" w:cs="Arial"/>
          <w:bCs/>
          <w:sz w:val="20"/>
          <w:szCs w:val="20"/>
        </w:rPr>
        <w:t>RP-210640 “</w:t>
      </w:r>
      <w:r w:rsidRPr="00BF306A">
        <w:rPr>
          <w:rFonts w:ascii="Arial" w:hAnsi="Arial" w:cs="Arial"/>
          <w:bCs/>
          <w:sz w:val="20"/>
          <w:szCs w:val="20"/>
        </w:rPr>
        <w:t>Clarifications on intra-band contiguous and non-contiguous EN-DC combinations</w:t>
      </w:r>
      <w:r>
        <w:rPr>
          <w:rFonts w:ascii="Arial" w:hAnsi="Arial" w:cs="Arial"/>
          <w:bCs/>
          <w:sz w:val="20"/>
          <w:szCs w:val="20"/>
        </w:rPr>
        <w:t xml:space="preserve">”, Apple, </w:t>
      </w:r>
      <w:r w:rsidRPr="00BA50B0">
        <w:rPr>
          <w:rFonts w:ascii="Arial" w:hAnsi="Arial" w:cs="Arial"/>
          <w:sz w:val="20"/>
          <w:szCs w:val="20"/>
        </w:rPr>
        <w:t>3GPP TSG-RAN</w:t>
      </w:r>
      <w:r>
        <w:rPr>
          <w:rFonts w:ascii="Arial" w:hAnsi="Arial" w:cs="Arial"/>
          <w:sz w:val="20"/>
          <w:szCs w:val="20"/>
        </w:rPr>
        <w:t xml:space="preserve"> </w:t>
      </w:r>
      <w:r w:rsidRPr="00BA50B0">
        <w:rPr>
          <w:rFonts w:ascii="Arial" w:hAnsi="Arial" w:cs="Arial"/>
          <w:sz w:val="20"/>
          <w:szCs w:val="20"/>
        </w:rPr>
        <w:t>Meeting</w:t>
      </w:r>
      <w:r>
        <w:rPr>
          <w:rFonts w:ascii="Arial" w:hAnsi="Arial" w:cs="Arial"/>
          <w:sz w:val="20"/>
          <w:szCs w:val="20"/>
        </w:rPr>
        <w:t xml:space="preserve"> #91-e, Online, March 16</w:t>
      </w:r>
      <w:r w:rsidRPr="00BF306A">
        <w:rPr>
          <w:rFonts w:ascii="Arial" w:hAnsi="Arial" w:cs="Arial"/>
          <w:sz w:val="20"/>
          <w:szCs w:val="20"/>
          <w:vertAlign w:val="superscript"/>
        </w:rPr>
        <w:t>th</w:t>
      </w:r>
      <w:r>
        <w:rPr>
          <w:rFonts w:ascii="Arial" w:hAnsi="Arial" w:cs="Arial"/>
          <w:sz w:val="20"/>
          <w:szCs w:val="20"/>
        </w:rPr>
        <w:t xml:space="preserve"> – 26</w:t>
      </w:r>
      <w:r w:rsidRPr="00BF306A">
        <w:rPr>
          <w:rFonts w:ascii="Arial" w:hAnsi="Arial" w:cs="Arial"/>
          <w:sz w:val="20"/>
          <w:szCs w:val="20"/>
          <w:vertAlign w:val="superscript"/>
        </w:rPr>
        <w:t>th</w:t>
      </w:r>
      <w:r>
        <w:rPr>
          <w:rFonts w:ascii="Arial" w:hAnsi="Arial" w:cs="Arial"/>
          <w:sz w:val="20"/>
          <w:szCs w:val="20"/>
        </w:rPr>
        <w:t>, 2021</w:t>
      </w:r>
    </w:p>
    <w:p w14:paraId="285E0463" w14:textId="4A646716" w:rsidR="0057672C" w:rsidRPr="00BF306A" w:rsidRDefault="00880889" w:rsidP="00BF306A">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BF306A">
        <w:rPr>
          <w:rFonts w:ascii="Arial" w:hAnsi="Arial" w:cs="Arial"/>
          <w:bCs/>
          <w:sz w:val="20"/>
          <w:szCs w:val="20"/>
        </w:rPr>
        <w:t>2646</w:t>
      </w:r>
      <w:r w:rsidR="00E80040" w:rsidRPr="00BA50B0">
        <w:rPr>
          <w:rFonts w:ascii="Arial" w:hAnsi="Arial" w:cs="Arial"/>
          <w:bCs/>
          <w:sz w:val="20"/>
          <w:szCs w:val="20"/>
        </w:rPr>
        <w:t xml:space="preserve"> “</w:t>
      </w:r>
      <w:r w:rsidR="00BF306A" w:rsidRPr="00BF306A">
        <w:rPr>
          <w:rFonts w:ascii="Arial" w:hAnsi="Arial" w:cs="Arial"/>
          <w:bCs/>
          <w:sz w:val="20"/>
          <w:szCs w:val="20"/>
          <w:lang w:val="en-GB"/>
        </w:rPr>
        <w:t>Discussion on intra-band EN-DC combination</w:t>
      </w:r>
      <w:r w:rsidR="00E80040" w:rsidRPr="00BA50B0">
        <w:rPr>
          <w:rFonts w:ascii="Arial" w:hAnsi="Arial" w:cs="Arial"/>
          <w:bCs/>
          <w:sz w:val="20"/>
          <w:szCs w:val="20"/>
        </w:rPr>
        <w:t xml:space="preserve">”, </w:t>
      </w:r>
      <w:r w:rsidR="00BF306A" w:rsidRPr="00BF306A">
        <w:rPr>
          <w:rFonts w:ascii="Arial" w:hAnsi="Arial" w:cs="Arial"/>
          <w:bCs/>
          <w:sz w:val="20"/>
          <w:szCs w:val="20"/>
          <w:lang w:val="en-GB"/>
        </w:rPr>
        <w:t>Huawei, Hi</w:t>
      </w:r>
      <w:r w:rsidR="00BF306A">
        <w:rPr>
          <w:rFonts w:ascii="Arial" w:hAnsi="Arial" w:cs="Arial"/>
          <w:bCs/>
          <w:sz w:val="20"/>
          <w:szCs w:val="20"/>
          <w:lang w:val="en-GB"/>
        </w:rPr>
        <w:t>S</w:t>
      </w:r>
      <w:r w:rsidR="00BF306A" w:rsidRPr="00BF306A">
        <w:rPr>
          <w:rFonts w:ascii="Arial" w:hAnsi="Arial" w:cs="Arial"/>
          <w:bCs/>
          <w:sz w:val="20"/>
          <w:szCs w:val="20"/>
          <w:lang w:val="en-GB"/>
        </w:rPr>
        <w:t>ilicon</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BF306A">
        <w:rPr>
          <w:rFonts w:ascii="Arial" w:hAnsi="Arial" w:cs="Arial"/>
          <w:sz w:val="20"/>
          <w:szCs w:val="20"/>
        </w:rPr>
        <w:t>97-e</w:t>
      </w:r>
      <w:r w:rsidR="00E80040" w:rsidRPr="00BA50B0">
        <w:rPr>
          <w:rFonts w:ascii="Arial" w:hAnsi="Arial" w:cs="Arial"/>
          <w:sz w:val="20"/>
          <w:szCs w:val="20"/>
        </w:rPr>
        <w:t xml:space="preserve">, </w:t>
      </w:r>
      <w:r w:rsidR="00BF306A">
        <w:rPr>
          <w:rFonts w:ascii="Arial" w:hAnsi="Arial" w:cs="Arial"/>
          <w:sz w:val="20"/>
          <w:szCs w:val="20"/>
        </w:rPr>
        <w:t>Online</w:t>
      </w:r>
      <w:r>
        <w:rPr>
          <w:rFonts w:ascii="Arial" w:hAnsi="Arial" w:cs="Arial"/>
          <w:sz w:val="20"/>
          <w:szCs w:val="20"/>
        </w:rPr>
        <w:t xml:space="preserve">, </w:t>
      </w:r>
      <w:r w:rsidR="00BF306A">
        <w:rPr>
          <w:rFonts w:ascii="Arial" w:hAnsi="Arial" w:cs="Arial"/>
          <w:sz w:val="20"/>
          <w:szCs w:val="20"/>
        </w:rPr>
        <w:t>September</w:t>
      </w:r>
      <w:r w:rsidR="00E80040" w:rsidRPr="00BA50B0">
        <w:rPr>
          <w:rFonts w:ascii="Arial" w:hAnsi="Arial" w:cs="Arial"/>
          <w:sz w:val="20"/>
          <w:szCs w:val="20"/>
        </w:rPr>
        <w:t xml:space="preserve"> </w:t>
      </w:r>
      <w:r w:rsidR="00BF306A">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BF306A">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5318" w14:textId="77777777" w:rsidR="00A164E3" w:rsidRDefault="00A164E3">
      <w:r>
        <w:separator/>
      </w:r>
    </w:p>
  </w:endnote>
  <w:endnote w:type="continuationSeparator" w:id="0">
    <w:p w14:paraId="7F5E786D" w14:textId="77777777" w:rsidR="00A164E3" w:rsidRDefault="00A1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6AA4B" w14:textId="77777777" w:rsidR="00A164E3" w:rsidRDefault="00A164E3">
      <w:r>
        <w:separator/>
      </w:r>
    </w:p>
  </w:footnote>
  <w:footnote w:type="continuationSeparator" w:id="0">
    <w:p w14:paraId="001B5512" w14:textId="77777777" w:rsidR="00A164E3" w:rsidRDefault="00A16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80941"/>
    <w:multiLevelType w:val="hybridMultilevel"/>
    <w:tmpl w:val="5E740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2"/>
  </w:num>
  <w:num w:numId="13" w16cid:durableId="1621182100">
    <w:abstractNumId w:val="10"/>
  </w:num>
  <w:num w:numId="14" w16cid:durableId="681855791">
    <w:abstractNumId w:val="11"/>
  </w:num>
  <w:num w:numId="15" w16cid:durableId="1387412062">
    <w:abstractNumId w:val="17"/>
  </w:num>
  <w:num w:numId="16" w16cid:durableId="1707214678">
    <w:abstractNumId w:val="23"/>
  </w:num>
  <w:num w:numId="17" w16cid:durableId="1228883719">
    <w:abstractNumId w:val="14"/>
  </w:num>
  <w:num w:numId="18" w16cid:durableId="1736001611">
    <w:abstractNumId w:val="9"/>
  </w:num>
  <w:num w:numId="19" w16cid:durableId="1708026189">
    <w:abstractNumId w:val="21"/>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0"/>
  </w:num>
  <w:num w:numId="25" w16cid:durableId="1758358505">
    <w:abstractNumId w:val="4"/>
  </w:num>
  <w:num w:numId="26" w16cid:durableId="632946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2A14"/>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5D70"/>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155F4"/>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76FE"/>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959"/>
    <w:rsid w:val="00840DCA"/>
    <w:rsid w:val="008454C5"/>
    <w:rsid w:val="00850FBE"/>
    <w:rsid w:val="00851681"/>
    <w:rsid w:val="0085227D"/>
    <w:rsid w:val="00854543"/>
    <w:rsid w:val="0085666A"/>
    <w:rsid w:val="00870EB0"/>
    <w:rsid w:val="008768CA"/>
    <w:rsid w:val="00880889"/>
    <w:rsid w:val="008832EB"/>
    <w:rsid w:val="00886F35"/>
    <w:rsid w:val="0088727A"/>
    <w:rsid w:val="0089062C"/>
    <w:rsid w:val="00895E23"/>
    <w:rsid w:val="008A3527"/>
    <w:rsid w:val="008A5F18"/>
    <w:rsid w:val="008A78FF"/>
    <w:rsid w:val="008C2245"/>
    <w:rsid w:val="008C384C"/>
    <w:rsid w:val="008C494B"/>
    <w:rsid w:val="008D4262"/>
    <w:rsid w:val="008D4F18"/>
    <w:rsid w:val="008E2413"/>
    <w:rsid w:val="008E7986"/>
    <w:rsid w:val="008F29A8"/>
    <w:rsid w:val="008F626A"/>
    <w:rsid w:val="0090271F"/>
    <w:rsid w:val="00902846"/>
    <w:rsid w:val="00902E23"/>
    <w:rsid w:val="0090727C"/>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5F1F"/>
    <w:rsid w:val="00A164B4"/>
    <w:rsid w:val="00A164E3"/>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306A"/>
    <w:rsid w:val="00BF4C3B"/>
    <w:rsid w:val="00BF692E"/>
    <w:rsid w:val="00C00555"/>
    <w:rsid w:val="00C010CD"/>
    <w:rsid w:val="00C0292C"/>
    <w:rsid w:val="00C05CE0"/>
    <w:rsid w:val="00C079CE"/>
    <w:rsid w:val="00C1496A"/>
    <w:rsid w:val="00C16008"/>
    <w:rsid w:val="00C1711F"/>
    <w:rsid w:val="00C2036A"/>
    <w:rsid w:val="00C31FAB"/>
    <w:rsid w:val="00C32DE7"/>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073C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rsid w:val="00F07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02851664">
      <w:bodyDiv w:val="1"/>
      <w:marLeft w:val="0"/>
      <w:marRight w:val="0"/>
      <w:marTop w:val="0"/>
      <w:marBottom w:val="0"/>
      <w:divBdr>
        <w:top w:val="none" w:sz="0" w:space="0" w:color="auto"/>
        <w:left w:val="none" w:sz="0" w:space="0" w:color="auto"/>
        <w:bottom w:val="none" w:sz="0" w:space="0" w:color="auto"/>
        <w:right w:val="none" w:sz="0" w:space="0" w:color="auto"/>
      </w:divBdr>
      <w:divsChild>
        <w:div w:id="1729262957">
          <w:marLeft w:val="0"/>
          <w:marRight w:val="0"/>
          <w:marTop w:val="0"/>
          <w:marBottom w:val="0"/>
          <w:divBdr>
            <w:top w:val="none" w:sz="0" w:space="0" w:color="auto"/>
            <w:left w:val="none" w:sz="0" w:space="0" w:color="auto"/>
            <w:bottom w:val="none" w:sz="0" w:space="0" w:color="auto"/>
            <w:right w:val="none" w:sz="0" w:space="0" w:color="auto"/>
          </w:divBdr>
          <w:divsChild>
            <w:div w:id="1934510788">
              <w:marLeft w:val="0"/>
              <w:marRight w:val="0"/>
              <w:marTop w:val="0"/>
              <w:marBottom w:val="0"/>
              <w:divBdr>
                <w:top w:val="none" w:sz="0" w:space="0" w:color="auto"/>
                <w:left w:val="none" w:sz="0" w:space="0" w:color="auto"/>
                <w:bottom w:val="none" w:sz="0" w:space="0" w:color="auto"/>
                <w:right w:val="none" w:sz="0" w:space="0" w:color="auto"/>
              </w:divBdr>
              <w:divsChild>
                <w:div w:id="1394813171">
                  <w:marLeft w:val="0"/>
                  <w:marRight w:val="0"/>
                  <w:marTop w:val="0"/>
                  <w:marBottom w:val="0"/>
                  <w:divBdr>
                    <w:top w:val="none" w:sz="0" w:space="0" w:color="auto"/>
                    <w:left w:val="none" w:sz="0" w:space="0" w:color="auto"/>
                    <w:bottom w:val="none" w:sz="0" w:space="0" w:color="auto"/>
                    <w:right w:val="none" w:sz="0" w:space="0" w:color="auto"/>
                  </w:divBdr>
                  <w:divsChild>
                    <w:div w:id="148716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3748246">
      <w:bodyDiv w:val="1"/>
      <w:marLeft w:val="0"/>
      <w:marRight w:val="0"/>
      <w:marTop w:val="0"/>
      <w:marBottom w:val="0"/>
      <w:divBdr>
        <w:top w:val="none" w:sz="0" w:space="0" w:color="auto"/>
        <w:left w:val="none" w:sz="0" w:space="0" w:color="auto"/>
        <w:bottom w:val="none" w:sz="0" w:space="0" w:color="auto"/>
        <w:right w:val="none" w:sz="0" w:space="0" w:color="auto"/>
      </w:divBdr>
      <w:divsChild>
        <w:div w:id="1789857334">
          <w:marLeft w:val="0"/>
          <w:marRight w:val="0"/>
          <w:marTop w:val="0"/>
          <w:marBottom w:val="0"/>
          <w:divBdr>
            <w:top w:val="none" w:sz="0" w:space="0" w:color="auto"/>
            <w:left w:val="none" w:sz="0" w:space="0" w:color="auto"/>
            <w:bottom w:val="none" w:sz="0" w:space="0" w:color="auto"/>
            <w:right w:val="none" w:sz="0" w:space="0" w:color="auto"/>
          </w:divBdr>
          <w:divsChild>
            <w:div w:id="1123422669">
              <w:marLeft w:val="0"/>
              <w:marRight w:val="0"/>
              <w:marTop w:val="0"/>
              <w:marBottom w:val="0"/>
              <w:divBdr>
                <w:top w:val="none" w:sz="0" w:space="0" w:color="auto"/>
                <w:left w:val="none" w:sz="0" w:space="0" w:color="auto"/>
                <w:bottom w:val="none" w:sz="0" w:space="0" w:color="auto"/>
                <w:right w:val="none" w:sz="0" w:space="0" w:color="auto"/>
              </w:divBdr>
              <w:divsChild>
                <w:div w:id="440150681">
                  <w:marLeft w:val="0"/>
                  <w:marRight w:val="0"/>
                  <w:marTop w:val="0"/>
                  <w:marBottom w:val="0"/>
                  <w:divBdr>
                    <w:top w:val="none" w:sz="0" w:space="0" w:color="auto"/>
                    <w:left w:val="none" w:sz="0" w:space="0" w:color="auto"/>
                    <w:bottom w:val="none" w:sz="0" w:space="0" w:color="auto"/>
                    <w:right w:val="none" w:sz="0" w:space="0" w:color="auto"/>
                  </w:divBdr>
                  <w:divsChild>
                    <w:div w:id="21032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67706106">
      <w:bodyDiv w:val="1"/>
      <w:marLeft w:val="0"/>
      <w:marRight w:val="0"/>
      <w:marTop w:val="0"/>
      <w:marBottom w:val="0"/>
      <w:divBdr>
        <w:top w:val="none" w:sz="0" w:space="0" w:color="auto"/>
        <w:left w:val="none" w:sz="0" w:space="0" w:color="auto"/>
        <w:bottom w:val="none" w:sz="0" w:space="0" w:color="auto"/>
        <w:right w:val="none" w:sz="0" w:space="0" w:color="auto"/>
      </w:divBdr>
      <w:divsChild>
        <w:div w:id="248123831">
          <w:marLeft w:val="0"/>
          <w:marRight w:val="0"/>
          <w:marTop w:val="0"/>
          <w:marBottom w:val="0"/>
          <w:divBdr>
            <w:top w:val="none" w:sz="0" w:space="0" w:color="auto"/>
            <w:left w:val="none" w:sz="0" w:space="0" w:color="auto"/>
            <w:bottom w:val="none" w:sz="0" w:space="0" w:color="auto"/>
            <w:right w:val="none" w:sz="0" w:space="0" w:color="auto"/>
          </w:divBdr>
          <w:divsChild>
            <w:div w:id="41638882">
              <w:marLeft w:val="0"/>
              <w:marRight w:val="0"/>
              <w:marTop w:val="0"/>
              <w:marBottom w:val="0"/>
              <w:divBdr>
                <w:top w:val="none" w:sz="0" w:space="0" w:color="auto"/>
                <w:left w:val="none" w:sz="0" w:space="0" w:color="auto"/>
                <w:bottom w:val="none" w:sz="0" w:space="0" w:color="auto"/>
                <w:right w:val="none" w:sz="0" w:space="0" w:color="auto"/>
              </w:divBdr>
              <w:divsChild>
                <w:div w:id="942031706">
                  <w:marLeft w:val="0"/>
                  <w:marRight w:val="0"/>
                  <w:marTop w:val="0"/>
                  <w:marBottom w:val="0"/>
                  <w:divBdr>
                    <w:top w:val="none" w:sz="0" w:space="0" w:color="auto"/>
                    <w:left w:val="none" w:sz="0" w:space="0" w:color="auto"/>
                    <w:bottom w:val="none" w:sz="0" w:space="0" w:color="auto"/>
                    <w:right w:val="none" w:sz="0" w:space="0" w:color="auto"/>
                  </w:divBdr>
                  <w:divsChild>
                    <w:div w:id="128792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97466438">
      <w:bodyDiv w:val="1"/>
      <w:marLeft w:val="0"/>
      <w:marRight w:val="0"/>
      <w:marTop w:val="0"/>
      <w:marBottom w:val="0"/>
      <w:divBdr>
        <w:top w:val="none" w:sz="0" w:space="0" w:color="auto"/>
        <w:left w:val="none" w:sz="0" w:space="0" w:color="auto"/>
        <w:bottom w:val="none" w:sz="0" w:space="0" w:color="auto"/>
        <w:right w:val="none" w:sz="0" w:space="0" w:color="auto"/>
      </w:divBdr>
      <w:divsChild>
        <w:div w:id="1172527463">
          <w:marLeft w:val="0"/>
          <w:marRight w:val="0"/>
          <w:marTop w:val="0"/>
          <w:marBottom w:val="0"/>
          <w:divBdr>
            <w:top w:val="none" w:sz="0" w:space="0" w:color="auto"/>
            <w:left w:val="none" w:sz="0" w:space="0" w:color="auto"/>
            <w:bottom w:val="none" w:sz="0" w:space="0" w:color="auto"/>
            <w:right w:val="none" w:sz="0" w:space="0" w:color="auto"/>
          </w:divBdr>
          <w:divsChild>
            <w:div w:id="181827130">
              <w:marLeft w:val="0"/>
              <w:marRight w:val="0"/>
              <w:marTop w:val="0"/>
              <w:marBottom w:val="0"/>
              <w:divBdr>
                <w:top w:val="none" w:sz="0" w:space="0" w:color="auto"/>
                <w:left w:val="none" w:sz="0" w:space="0" w:color="auto"/>
                <w:bottom w:val="none" w:sz="0" w:space="0" w:color="auto"/>
                <w:right w:val="none" w:sz="0" w:space="0" w:color="auto"/>
              </w:divBdr>
              <w:divsChild>
                <w:div w:id="1149706900">
                  <w:marLeft w:val="0"/>
                  <w:marRight w:val="0"/>
                  <w:marTop w:val="0"/>
                  <w:marBottom w:val="0"/>
                  <w:divBdr>
                    <w:top w:val="none" w:sz="0" w:space="0" w:color="auto"/>
                    <w:left w:val="none" w:sz="0" w:space="0" w:color="auto"/>
                    <w:bottom w:val="none" w:sz="0" w:space="0" w:color="auto"/>
                    <w:right w:val="none" w:sz="0" w:space="0" w:color="auto"/>
                  </w:divBdr>
                  <w:divsChild>
                    <w:div w:id="17848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53840503">
      <w:bodyDiv w:val="1"/>
      <w:marLeft w:val="0"/>
      <w:marRight w:val="0"/>
      <w:marTop w:val="0"/>
      <w:marBottom w:val="0"/>
      <w:divBdr>
        <w:top w:val="none" w:sz="0" w:space="0" w:color="auto"/>
        <w:left w:val="none" w:sz="0" w:space="0" w:color="auto"/>
        <w:bottom w:val="none" w:sz="0" w:space="0" w:color="auto"/>
        <w:right w:val="none" w:sz="0" w:space="0" w:color="auto"/>
      </w:divBdr>
      <w:divsChild>
        <w:div w:id="885920055">
          <w:marLeft w:val="0"/>
          <w:marRight w:val="0"/>
          <w:marTop w:val="0"/>
          <w:marBottom w:val="0"/>
          <w:divBdr>
            <w:top w:val="none" w:sz="0" w:space="0" w:color="auto"/>
            <w:left w:val="none" w:sz="0" w:space="0" w:color="auto"/>
            <w:bottom w:val="none" w:sz="0" w:space="0" w:color="auto"/>
            <w:right w:val="none" w:sz="0" w:space="0" w:color="auto"/>
          </w:divBdr>
          <w:divsChild>
            <w:div w:id="364016483">
              <w:marLeft w:val="0"/>
              <w:marRight w:val="0"/>
              <w:marTop w:val="0"/>
              <w:marBottom w:val="0"/>
              <w:divBdr>
                <w:top w:val="none" w:sz="0" w:space="0" w:color="auto"/>
                <w:left w:val="none" w:sz="0" w:space="0" w:color="auto"/>
                <w:bottom w:val="none" w:sz="0" w:space="0" w:color="auto"/>
                <w:right w:val="none" w:sz="0" w:space="0" w:color="auto"/>
              </w:divBdr>
              <w:divsChild>
                <w:div w:id="55970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2095</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2022-09-30T20:03:00Z</dcterms:created>
  <dcterms:modified xsi:type="dcterms:W3CDTF">2022-09-30T20:03:00Z</dcterms:modified>
  <cp:category/>
</cp:coreProperties>
</file>